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7DA8" w14:textId="77777777" w:rsidR="003C0C3E" w:rsidRDefault="0013511A">
      <w:pPr>
        <w:pStyle w:val="Heading"/>
        <w:jc w:val="center"/>
        <w:rPr>
          <w:rFonts w:ascii="Calibri" w:eastAsia="Calibri" w:hAnsi="Calibri" w:cs="Calibri"/>
        </w:rPr>
      </w:pPr>
      <w:r>
        <w:rPr>
          <w:rFonts w:ascii="Calibri" w:eastAsia="Calibri" w:hAnsi="Calibri" w:cs="Calibri"/>
          <w:noProof/>
          <w:color w:val="000000"/>
          <w:u w:color="000000"/>
          <w:lang w:val="en-US"/>
        </w:rPr>
        <w:drawing>
          <wp:anchor distT="57150" distB="57150" distL="57150" distR="57150" simplePos="0" relativeHeight="251659264" behindDoc="0" locked="0" layoutInCell="1" allowOverlap="1" wp14:anchorId="1E43E384" wp14:editId="2D7C0769">
            <wp:simplePos x="0" y="0"/>
            <wp:positionH relativeFrom="page">
              <wp:posOffset>1938654</wp:posOffset>
            </wp:positionH>
            <wp:positionV relativeFrom="page">
              <wp:posOffset>1153532</wp:posOffset>
            </wp:positionV>
            <wp:extent cx="3683635" cy="1844040"/>
            <wp:effectExtent l="0" t="0" r="0" b="0"/>
            <wp:wrapSquare wrapText="bothSides" distT="57150" distB="57150" distL="57150" distR="57150"/>
            <wp:docPr id="1073741825" name="officeArt object" descr="Image result for enimun"/>
            <wp:cNvGraphicFramePr/>
            <a:graphic xmlns:a="http://schemas.openxmlformats.org/drawingml/2006/main">
              <a:graphicData uri="http://schemas.openxmlformats.org/drawingml/2006/picture">
                <pic:pic xmlns:pic="http://schemas.openxmlformats.org/drawingml/2006/picture">
                  <pic:nvPicPr>
                    <pic:cNvPr id="1073741825" name="Image result for enimun" descr="Image result for enimun"/>
                    <pic:cNvPicPr>
                      <a:picLocks noChangeAspect="1"/>
                    </pic:cNvPicPr>
                  </pic:nvPicPr>
                  <pic:blipFill>
                    <a:blip r:embed="rId8"/>
                    <a:stretch>
                      <a:fillRect/>
                    </a:stretch>
                  </pic:blipFill>
                  <pic:spPr>
                    <a:xfrm>
                      <a:off x="0" y="0"/>
                      <a:ext cx="3683635" cy="1844040"/>
                    </a:xfrm>
                    <a:prstGeom prst="rect">
                      <a:avLst/>
                    </a:prstGeom>
                    <a:ln w="12700" cap="flat">
                      <a:noFill/>
                      <a:miter lim="400000"/>
                    </a:ln>
                    <a:effectLst/>
                  </pic:spPr>
                </pic:pic>
              </a:graphicData>
            </a:graphic>
          </wp:anchor>
        </w:drawing>
      </w:r>
    </w:p>
    <w:p w14:paraId="02105DD1" w14:textId="77777777" w:rsidR="003C0C3E" w:rsidRDefault="003C0C3E">
      <w:pPr>
        <w:pStyle w:val="Body"/>
        <w:spacing w:before="0" w:after="0" w:line="240" w:lineRule="auto"/>
        <w:rPr>
          <w:rFonts w:ascii="Calibri" w:eastAsia="Calibri" w:hAnsi="Calibri" w:cs="Calibri"/>
          <w:color w:val="000000"/>
          <w:u w:color="000000"/>
        </w:rPr>
      </w:pPr>
    </w:p>
    <w:p w14:paraId="48EBCEDA" w14:textId="77777777" w:rsidR="003C0C3E" w:rsidRDefault="003C0C3E">
      <w:pPr>
        <w:pStyle w:val="Heading"/>
        <w:rPr>
          <w:rFonts w:ascii="Calibri" w:eastAsia="Calibri" w:hAnsi="Calibri" w:cs="Calibri"/>
          <w:b/>
          <w:bCs/>
          <w:color w:val="001B74"/>
          <w:u w:color="001B74"/>
        </w:rPr>
      </w:pPr>
    </w:p>
    <w:p w14:paraId="196B5652" w14:textId="77777777" w:rsidR="003C0C3E" w:rsidRDefault="0013511A">
      <w:pPr>
        <w:pStyle w:val="Heading"/>
        <w:jc w:val="center"/>
        <w:rPr>
          <w:rFonts w:ascii="Calibri" w:eastAsia="Calibri" w:hAnsi="Calibri" w:cs="Calibri"/>
          <w:b/>
          <w:bCs/>
        </w:rPr>
      </w:pPr>
      <w:r>
        <w:rPr>
          <w:rFonts w:ascii="Calibri" w:eastAsia="Calibri" w:hAnsi="Calibri" w:cs="Calibri"/>
          <w:noProof/>
          <w:lang w:val="en-US"/>
        </w:rPr>
        <mc:AlternateContent>
          <mc:Choice Requires="wps">
            <w:drawing>
              <wp:anchor distT="57150" distB="57150" distL="57150" distR="57150" simplePos="0" relativeHeight="251660288" behindDoc="0" locked="0" layoutInCell="1" allowOverlap="1" wp14:anchorId="0A35136D" wp14:editId="3136ECA1">
                <wp:simplePos x="0" y="0"/>
                <wp:positionH relativeFrom="page">
                  <wp:posOffset>3268979</wp:posOffset>
                </wp:positionH>
                <wp:positionV relativeFrom="page">
                  <wp:posOffset>3264534</wp:posOffset>
                </wp:positionV>
                <wp:extent cx="1129031" cy="920750"/>
                <wp:effectExtent l="0" t="0" r="0" b="0"/>
                <wp:wrapThrough wrapText="bothSides" distL="57150" distR="5715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129031" cy="920750"/>
                        </a:xfrm>
                        <a:prstGeom prst="rect">
                          <a:avLst/>
                        </a:prstGeom>
                        <a:noFill/>
                        <a:ln w="12700" cap="flat">
                          <a:noFill/>
                          <a:miter lim="400000"/>
                        </a:ln>
                        <a:effectLst/>
                      </wps:spPr>
                      <wps:txbx>
                        <w:txbxContent>
                          <w:p w14:paraId="29DC0A2B" w14:textId="77777777" w:rsidR="003C0C3E" w:rsidRDefault="0013511A">
                            <w:pPr>
                              <w:pStyle w:val="Heading"/>
                              <w:jc w:val="both"/>
                            </w:pPr>
                            <w:r>
                              <w:rPr>
                                <w:rFonts w:ascii="Arial" w:hAnsi="Arial"/>
                                <w:b/>
                                <w:bCs/>
                              </w:rPr>
                              <w:t>2019</w:t>
                            </w:r>
                            <w:r>
                              <w:rPr>
                                <w:rFonts w:ascii="Calibri Light" w:eastAsia="Calibri Light" w:hAnsi="Calibri Light" w:cs="Calibri Light"/>
                              </w:rPr>
                              <w:t xml:space="preserve">                            </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257.4pt;margin-top:257.05pt;width:88.9pt;height:72.5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12 -15 21588 -15 21588 21585 -12 21585 -12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" filled="f" stroked="f" strokeweight="1pt">
                <v:stroke miterlimit="4"/>
                <v:textbox inset="1.27mm,1.27mm,1.27mm,1.27mm">
                  <w:txbxContent>
                    <w:p w:rsidR="003C0C3E" w:rsidRDefault="0013511A">
                      <w:pPr>
                        <w:pStyle w:val="Heading"/>
                        <w:jc w:val="both"/>
                      </w:pPr>
                      <w:r>
                        <w:rPr>
                          <w:rFonts w:ascii="Arial" w:hAnsi="Arial"/>
                          <w:b/>
                          <w:bCs/>
                        </w:rPr>
                        <w:t>2019</w:t>
                      </w:r>
                      <w:r>
                        <w:rPr>
                          <w:rFonts w:ascii="Calibri Light" w:eastAsia="Calibri Light" w:hAnsi="Calibri Light" w:cs="Calibri Light"/>
                        </w:rPr>
                        <w:t xml:space="preserve">                            </w:t>
                      </w:r>
                    </w:p>
                  </w:txbxContent>
                </v:textbox>
                <w10:wrap type="through" anchorx="page" anchory="page"/>
              </v:shape>
            </w:pict>
          </mc:Fallback>
        </mc:AlternateContent>
      </w:r>
    </w:p>
    <w:p w14:paraId="45DB3918" w14:textId="77777777" w:rsidR="003C0C3E" w:rsidRDefault="003C0C3E">
      <w:pPr>
        <w:pStyle w:val="Heading"/>
        <w:jc w:val="center"/>
        <w:rPr>
          <w:rFonts w:ascii="Calibri" w:eastAsia="Calibri" w:hAnsi="Calibri" w:cs="Calibri"/>
          <w:b/>
          <w:bCs/>
        </w:rPr>
      </w:pPr>
    </w:p>
    <w:p w14:paraId="062A1521" w14:textId="77777777" w:rsidR="003C0C3E" w:rsidRDefault="003C0C3E">
      <w:pPr>
        <w:pStyle w:val="Heading"/>
        <w:jc w:val="center"/>
      </w:pPr>
    </w:p>
    <w:p w14:paraId="17794A70" w14:textId="77777777" w:rsidR="003C0C3E" w:rsidRDefault="0013511A">
      <w:pPr>
        <w:pStyle w:val="Heading"/>
        <w:jc w:val="center"/>
        <w:rPr>
          <w:rFonts w:ascii="Calibri" w:eastAsia="Calibri" w:hAnsi="Calibri" w:cs="Calibri"/>
          <w:b/>
          <w:bCs/>
        </w:rPr>
      </w:pPr>
      <w:r>
        <w:rPr>
          <w:rFonts w:ascii="Calibri" w:eastAsia="Calibri" w:hAnsi="Calibri" w:cs="Calibri"/>
          <w:b/>
          <w:bCs/>
        </w:rPr>
        <w:t>ChaIr REPORT</w:t>
      </w:r>
    </w:p>
    <w:p w14:paraId="23296E0D" w14:textId="77777777" w:rsidR="003C0C3E" w:rsidRDefault="0013511A">
      <w:pPr>
        <w:pStyle w:val="Heading2"/>
        <w:jc w:val="center"/>
        <w:rPr>
          <w:rFonts w:ascii="Calibri" w:eastAsia="Calibri" w:hAnsi="Calibri" w:cs="Calibri"/>
        </w:rPr>
      </w:pPr>
      <w:r>
        <w:rPr>
          <w:rFonts w:ascii="Calibri" w:eastAsia="Calibri" w:hAnsi="Calibri" w:cs="Calibri"/>
        </w:rPr>
        <w:t>GA1: Disarmament and International Security Committee (DISEC)</w:t>
      </w:r>
    </w:p>
    <w:p w14:paraId="076FA784" w14:textId="77777777" w:rsidR="003C0C3E" w:rsidRDefault="003C0C3E">
      <w:pPr>
        <w:pStyle w:val="Body"/>
        <w:rPr>
          <w:color w:val="0072C6"/>
          <w:u w:color="0072C6"/>
        </w:rPr>
      </w:pPr>
    </w:p>
    <w:p w14:paraId="617A2EAB" w14:textId="77777777" w:rsidR="003C0C3E" w:rsidRDefault="0013511A">
      <w:pPr>
        <w:pStyle w:val="Heading2"/>
        <w:jc w:val="center"/>
        <w:rPr>
          <w:rFonts w:ascii="Calibri" w:eastAsia="Calibri" w:hAnsi="Calibri" w:cs="Calibri"/>
        </w:rPr>
      </w:pPr>
      <w:r>
        <w:rPr>
          <w:rFonts w:ascii="Calibri" w:eastAsia="Calibri" w:hAnsi="Calibri" w:cs="Calibri"/>
        </w:rPr>
        <w:t>Ensuring the development of cooperation and security in the Mediterranean region</w:t>
      </w:r>
    </w:p>
    <w:p w14:paraId="275D4D69" w14:textId="77777777" w:rsidR="003C0C3E" w:rsidRDefault="003C0C3E">
      <w:pPr>
        <w:pStyle w:val="Body"/>
      </w:pPr>
    </w:p>
    <w:p w14:paraId="416F6F37" w14:textId="77777777" w:rsidR="003C0C3E" w:rsidRDefault="0013511A">
      <w:pPr>
        <w:pStyle w:val="Heading2"/>
        <w:jc w:val="center"/>
        <w:rPr>
          <w:rFonts w:ascii="Calibri" w:eastAsia="Calibri" w:hAnsi="Calibri" w:cs="Calibri"/>
          <w:color w:val="601F6D"/>
          <w:u w:color="601F6D"/>
        </w:rPr>
      </w:pPr>
      <w:r>
        <w:rPr>
          <w:rFonts w:ascii="Calibri" w:eastAsia="Calibri" w:hAnsi="Calibri" w:cs="Calibri"/>
        </w:rPr>
        <w:t xml:space="preserve">Doğa Ayar - deputy chaır </w:t>
      </w:r>
    </w:p>
    <w:p w14:paraId="6B0A620D" w14:textId="77777777" w:rsidR="003C0C3E" w:rsidRDefault="003C0C3E">
      <w:pPr>
        <w:pStyle w:val="Heading2"/>
        <w:jc w:val="center"/>
        <w:rPr>
          <w:rFonts w:ascii="Calibri" w:eastAsia="Calibri" w:hAnsi="Calibri" w:cs="Calibri"/>
          <w:color w:val="601F6D"/>
          <w:u w:color="601F6D"/>
        </w:rPr>
      </w:pPr>
    </w:p>
    <w:p w14:paraId="08607B19" w14:textId="77777777" w:rsidR="003C0C3E" w:rsidRDefault="003C0C3E">
      <w:pPr>
        <w:pStyle w:val="Body"/>
        <w:spacing w:line="276" w:lineRule="auto"/>
        <w:ind w:left="115"/>
        <w:rPr>
          <w:rFonts w:ascii="Calibri" w:eastAsia="Calibri" w:hAnsi="Calibri" w:cs="Calibri"/>
          <w:b/>
          <w:bCs/>
          <w:color w:val="001B74"/>
          <w:sz w:val="32"/>
          <w:szCs w:val="32"/>
          <w:u w:color="001B74"/>
        </w:rPr>
      </w:pPr>
    </w:p>
    <w:p w14:paraId="785F109F" w14:textId="77777777" w:rsidR="003C0C3E" w:rsidRDefault="0013511A">
      <w:pPr>
        <w:pStyle w:val="Body"/>
        <w:spacing w:line="276" w:lineRule="auto"/>
        <w:rPr>
          <w:rFonts w:ascii="Calibri" w:eastAsia="Calibri" w:hAnsi="Calibri" w:cs="Calibri"/>
          <w:b/>
          <w:bCs/>
          <w:color w:val="0072C6"/>
          <w:sz w:val="32"/>
          <w:szCs w:val="32"/>
          <w:u w:color="0072C6"/>
        </w:rPr>
      </w:pPr>
      <w:r>
        <w:rPr>
          <w:rFonts w:ascii="Calibri" w:eastAsia="Calibri" w:hAnsi="Calibri" w:cs="Calibri"/>
          <w:b/>
          <w:bCs/>
          <w:color w:val="0072C6"/>
          <w:sz w:val="32"/>
          <w:szCs w:val="32"/>
          <w:u w:color="0072C6"/>
          <w:lang w:val="fr-FR"/>
        </w:rPr>
        <w:lastRenderedPageBreak/>
        <w:t>Introduction</w:t>
      </w:r>
    </w:p>
    <w:p w14:paraId="720D99D9" w14:textId="77777777" w:rsidR="003C0C3E" w:rsidRDefault="0013511A">
      <w:pPr>
        <w:pStyle w:val="Default"/>
        <w:spacing w:line="500" w:lineRule="atLeast"/>
        <w:rPr>
          <w:rFonts w:ascii="Times" w:eastAsia="Times" w:hAnsi="Times" w:cs="Times"/>
          <w:sz w:val="24"/>
          <w:szCs w:val="24"/>
          <w:shd w:val="clear" w:color="auto" w:fill="FFFFFF"/>
        </w:rPr>
      </w:pPr>
      <w:r>
        <w:rPr>
          <w:rFonts w:ascii="Arial" w:hAnsi="Arial"/>
          <w:color w:val="1C1E29"/>
          <w:sz w:val="24"/>
          <w:szCs w:val="24"/>
          <w:shd w:val="clear" w:color="auto" w:fill="FFFFFF"/>
        </w:rPr>
        <w:t xml:space="preserve">The Mediterranean Sea is a crucial intersection connecting Western Asia, North Africa, and Southern Europe for transport and social commerce between people of different walks of life. It, therefore, is a desirable region for being a resolute strategic point. (more historical context will be provided). Nowadays, with its accessible cooperation with, both geographically and within the markets, it's in the best interest of countries to work cooperatively towards their prosperity through developing and maintaining good, neighborly relations to preserve human rights and vital freedoms, democracy and legal accountability in cooperation with the civil society including NGOs. However certain factors such as nuclear proliferation around the Mediterranean deems it harder for countries to organize. The proliferation of weapons of mass destruction — nuclear, chemical and biological — and the methods for their delivery at great ranges have appeared as a principal concern in the post-Cold War dispute about international security. The consequences of proliferation aims felt more intensely around the Mediterranean, where the European and Middle Eastern defense conditions meet, and </w:t>
      </w:r>
      <w:proofErr w:type="gramStart"/>
      <w:r>
        <w:rPr>
          <w:rFonts w:ascii="Arial" w:hAnsi="Arial"/>
          <w:color w:val="1C1E29"/>
          <w:sz w:val="24"/>
          <w:szCs w:val="24"/>
          <w:shd w:val="clear" w:color="auto" w:fill="FFFFFF"/>
        </w:rPr>
        <w:t>where</w:t>
      </w:r>
      <w:proofErr w:type="gramEnd"/>
      <w:r>
        <w:rPr>
          <w:rFonts w:ascii="Arial" w:hAnsi="Arial"/>
          <w:color w:val="1C1E29"/>
          <w:sz w:val="24"/>
          <w:szCs w:val="24"/>
          <w:shd w:val="clear" w:color="auto" w:fill="FFFFFF"/>
        </w:rPr>
        <w:t xml:space="preserve"> NATO allies are increasingly exposed to the spillover effects of vulnerability to the south. The United Nations certain intentions in its strategy towards the Mediterranean region to set up a common understanding of permanent order and cooperation  through partnerships to</w:t>
      </w:r>
    </w:p>
    <w:p w14:paraId="0ED3FDDD" w14:textId="77777777" w:rsidR="003C0C3E" w:rsidRDefault="0013511A">
      <w:pPr>
        <w:pStyle w:val="Default"/>
        <w:spacing w:line="500" w:lineRule="atLeast"/>
        <w:rPr>
          <w:rFonts w:ascii="Arial" w:eastAsia="Arial" w:hAnsi="Arial" w:cs="Arial"/>
          <w:color w:val="1C1E29"/>
          <w:sz w:val="24"/>
          <w:szCs w:val="24"/>
          <w:shd w:val="clear" w:color="auto" w:fill="FFFFFF"/>
        </w:rPr>
      </w:pPr>
      <w:r>
        <w:rPr>
          <w:rFonts w:ascii="Arial" w:hAnsi="Arial"/>
          <w:color w:val="1C1E29"/>
          <w:sz w:val="24"/>
          <w:szCs w:val="24"/>
          <w:shd w:val="clear" w:color="auto" w:fill="FFFFFF"/>
        </w:rPr>
        <w:t xml:space="preserve">form a sphere of shared affluence through fiscal assistance; institute the understanding of cooperation in social and altruistic interests; expand  supplies, advance harmony among communities;  support the essential ideas welcomed by the United Nations, especially democratic transparency; achieve free trade between partners with commercial transformation and drawing  venture to the Mediterranean; to encourage participation in the course of justice and security matters; and to prevent xenophobia and promote dialogue between cultures and </w:t>
      </w:r>
      <w:proofErr w:type="spellStart"/>
      <w:r>
        <w:rPr>
          <w:rFonts w:ascii="Arial" w:hAnsi="Arial"/>
          <w:color w:val="1C1E29"/>
          <w:sz w:val="24"/>
          <w:szCs w:val="24"/>
          <w:shd w:val="clear" w:color="auto" w:fill="FFFFFF"/>
        </w:rPr>
        <w:t>civiliz</w:t>
      </w:r>
      <w:r>
        <w:rPr>
          <w:rFonts w:ascii="Arial" w:hAnsi="Arial"/>
          <w:color w:val="1C1E29"/>
          <w:sz w:val="24"/>
          <w:szCs w:val="24"/>
          <w:shd w:val="clear" w:color="auto" w:fill="FFFFFF"/>
          <w:lang w:val="fr-FR"/>
        </w:rPr>
        <w:t>ations</w:t>
      </w:r>
      <w:proofErr w:type="spellEnd"/>
      <w:r>
        <w:rPr>
          <w:rFonts w:ascii="Arial" w:hAnsi="Arial"/>
          <w:color w:val="1C1E29"/>
          <w:sz w:val="24"/>
          <w:szCs w:val="24"/>
          <w:shd w:val="clear" w:color="auto" w:fill="FFFFFF"/>
          <w:lang w:val="fr-FR"/>
        </w:rPr>
        <w:t xml:space="preserve">. ENIMUN </w:t>
      </w:r>
      <w:r>
        <w:rPr>
          <w:rFonts w:ascii="Arial" w:hAnsi="Arial"/>
          <w:color w:val="1C1E29"/>
          <w:sz w:val="24"/>
          <w:szCs w:val="24"/>
          <w:shd w:val="clear" w:color="auto" w:fill="FFFFFF"/>
        </w:rPr>
        <w:t xml:space="preserve">‘19, with the theme “ Global </w:t>
      </w:r>
      <w:r w:rsidR="00011CDA">
        <w:rPr>
          <w:rFonts w:ascii="Arial" w:hAnsi="Arial"/>
          <w:color w:val="1C1E29"/>
          <w:sz w:val="24"/>
          <w:szCs w:val="24"/>
          <w:shd w:val="clear" w:color="auto" w:fill="FFFFFF"/>
        </w:rPr>
        <w:t>Collaboration :</w:t>
      </w:r>
      <w:r>
        <w:rPr>
          <w:rFonts w:ascii="Arial" w:hAnsi="Arial"/>
          <w:color w:val="1C1E29"/>
          <w:sz w:val="24"/>
          <w:szCs w:val="24"/>
          <w:shd w:val="clear" w:color="auto" w:fill="FFFFFF"/>
        </w:rPr>
        <w:t xml:space="preserve"> </w:t>
      </w:r>
      <w:r>
        <w:rPr>
          <w:rFonts w:ascii="Arial" w:hAnsi="Arial"/>
          <w:color w:val="1C1E29"/>
          <w:sz w:val="24"/>
          <w:szCs w:val="24"/>
          <w:shd w:val="clear" w:color="auto" w:fill="FFFFFF"/>
        </w:rPr>
        <w:lastRenderedPageBreak/>
        <w:t>Assets and Liabilities</w:t>
      </w:r>
      <w:r w:rsidR="00011CDA">
        <w:rPr>
          <w:rFonts w:ascii="Arial" w:hAnsi="Arial"/>
          <w:color w:val="1C1E29"/>
          <w:sz w:val="24"/>
          <w:szCs w:val="24"/>
          <w:shd w:val="clear" w:color="auto" w:fill="FFFFFF"/>
        </w:rPr>
        <w:t>” is</w:t>
      </w:r>
      <w:r>
        <w:rPr>
          <w:rFonts w:ascii="Arial" w:hAnsi="Arial"/>
          <w:color w:val="1C1E29"/>
          <w:sz w:val="24"/>
          <w:szCs w:val="24"/>
          <w:shd w:val="clear" w:color="auto" w:fill="FFFFFF"/>
        </w:rPr>
        <w:t xml:space="preserve"> therefore a fitting platform to discuss upon evolving solidarity within the Mediterranean region. </w:t>
      </w:r>
    </w:p>
    <w:p w14:paraId="75BECDA4" w14:textId="77777777" w:rsidR="003C0C3E" w:rsidRDefault="0013511A">
      <w:pPr>
        <w:pStyle w:val="Heading3"/>
        <w:spacing w:line="276" w:lineRule="auto"/>
        <w:rPr>
          <w:rFonts w:ascii="Calibri" w:eastAsia="Calibri" w:hAnsi="Calibri" w:cs="Calibri"/>
          <w:b/>
          <w:bCs/>
          <w:sz w:val="32"/>
          <w:szCs w:val="32"/>
        </w:rPr>
      </w:pPr>
      <w:r>
        <w:rPr>
          <w:rFonts w:ascii="Calibri" w:eastAsia="Calibri" w:hAnsi="Calibri" w:cs="Calibri"/>
          <w:b/>
          <w:bCs/>
          <w:sz w:val="32"/>
          <w:szCs w:val="32"/>
        </w:rPr>
        <w:t xml:space="preserve">Key Vocabulary </w:t>
      </w:r>
    </w:p>
    <w:p w14:paraId="33E3FBEC" w14:textId="77777777" w:rsidR="003C0C3E" w:rsidRDefault="0013511A">
      <w:pPr>
        <w:pStyle w:val="Default"/>
        <w:spacing w:after="320" w:line="440" w:lineRule="atLeast"/>
        <w:rPr>
          <w:rFonts w:ascii="Times" w:eastAsia="Times" w:hAnsi="Times" w:cs="Times"/>
          <w:sz w:val="24"/>
          <w:szCs w:val="24"/>
          <w:shd w:val="clear" w:color="auto" w:fill="FFFFFF"/>
        </w:rPr>
      </w:pPr>
      <w:r>
        <w:rPr>
          <w:rFonts w:ascii="Arial" w:hAnsi="Arial"/>
          <w:color w:val="80B9E3"/>
          <w:sz w:val="24"/>
          <w:szCs w:val="24"/>
          <w:shd w:val="clear" w:color="auto" w:fill="FFFFFF"/>
        </w:rPr>
        <w:t xml:space="preserve">Mediterranean countries and regions: </w:t>
      </w:r>
      <w:r>
        <w:rPr>
          <w:rFonts w:ascii="Arial" w:hAnsi="Arial"/>
          <w:sz w:val="24"/>
          <w:szCs w:val="24"/>
          <w:shd w:val="clear" w:color="auto" w:fill="FFFFFF"/>
        </w:rPr>
        <w:t xml:space="preserve">at the Southern European coast, from west to east Spain, Gibraltar, France, Monaco, Italy, Malta (island nation), Slovenia, Croatia, Bosnia and Herzegovina, Montenegro, Albania, Greece, Turkey, Levantine coast; from north to south Syria, Cyprus, ( including the British Overseas Territory of </w:t>
      </w:r>
      <w:proofErr w:type="spellStart"/>
      <w:r>
        <w:rPr>
          <w:rFonts w:ascii="Arial" w:hAnsi="Arial"/>
          <w:sz w:val="24"/>
          <w:szCs w:val="24"/>
          <w:shd w:val="clear" w:color="auto" w:fill="FFFFFF"/>
        </w:rPr>
        <w:t>Akrotiri</w:t>
      </w:r>
      <w:proofErr w:type="spellEnd"/>
      <w:r>
        <w:rPr>
          <w:rFonts w:ascii="Arial" w:hAnsi="Arial"/>
          <w:sz w:val="24"/>
          <w:szCs w:val="24"/>
          <w:shd w:val="clear" w:color="auto" w:fill="FFFFFF"/>
        </w:rPr>
        <w:t xml:space="preserve"> and </w:t>
      </w:r>
      <w:proofErr w:type="spellStart"/>
      <w:r>
        <w:rPr>
          <w:rFonts w:ascii="Arial" w:hAnsi="Arial"/>
          <w:sz w:val="24"/>
          <w:szCs w:val="24"/>
          <w:shd w:val="clear" w:color="auto" w:fill="FFFFFF"/>
        </w:rPr>
        <w:t>Dhekelia</w:t>
      </w:r>
      <w:proofErr w:type="spellEnd"/>
      <w:r>
        <w:rPr>
          <w:rFonts w:ascii="Arial" w:hAnsi="Arial"/>
          <w:sz w:val="24"/>
          <w:szCs w:val="24"/>
          <w:shd w:val="clear" w:color="auto" w:fill="FFFFFF"/>
        </w:rPr>
        <w:t xml:space="preserve">, and Northern Cyprus), Lebanon, Israel, Palestine (Gaza Strip); Northern African coast, from east to west </w:t>
      </w:r>
      <w:proofErr w:type="spellStart"/>
      <w:r>
        <w:rPr>
          <w:rFonts w:ascii="Arial" w:hAnsi="Arial"/>
          <w:sz w:val="24"/>
          <w:szCs w:val="24"/>
          <w:shd w:val="clear" w:color="auto" w:fill="FFFFFF"/>
        </w:rPr>
        <w:t>Egypt,Libya</w:t>
      </w:r>
      <w:proofErr w:type="spellEnd"/>
      <w:r>
        <w:rPr>
          <w:rFonts w:ascii="Arial" w:hAnsi="Arial"/>
          <w:sz w:val="24"/>
          <w:szCs w:val="24"/>
          <w:shd w:val="clear" w:color="auto" w:fill="FFFFFF"/>
        </w:rPr>
        <w:t xml:space="preserve">, Tunisia, </w:t>
      </w:r>
      <w:proofErr w:type="spellStart"/>
      <w:r>
        <w:rPr>
          <w:rFonts w:ascii="Arial" w:hAnsi="Arial"/>
          <w:sz w:val="24"/>
          <w:szCs w:val="24"/>
          <w:shd w:val="clear" w:color="auto" w:fill="FFFFFF"/>
        </w:rPr>
        <w:t>Algeria,Morocco</w:t>
      </w:r>
      <w:proofErr w:type="spellEnd"/>
      <w:r>
        <w:rPr>
          <w:rFonts w:ascii="Arial" w:hAnsi="Arial"/>
          <w:sz w:val="24"/>
          <w:szCs w:val="24"/>
          <w:shd w:val="clear" w:color="auto" w:fill="FFFFFF"/>
        </w:rPr>
        <w:t xml:space="preserve"> (1) </w:t>
      </w:r>
    </w:p>
    <w:p w14:paraId="4C446393" w14:textId="77777777" w:rsidR="003C0C3E" w:rsidRDefault="0013511A">
      <w:pPr>
        <w:pStyle w:val="Default"/>
        <w:spacing w:after="320" w:line="440" w:lineRule="atLeast"/>
        <w:rPr>
          <w:rFonts w:ascii="Times" w:eastAsia="Times" w:hAnsi="Times" w:cs="Times"/>
          <w:sz w:val="24"/>
          <w:szCs w:val="24"/>
          <w:shd w:val="clear" w:color="auto" w:fill="FFFFFF"/>
        </w:rPr>
      </w:pPr>
      <w:r>
        <w:rPr>
          <w:rFonts w:ascii="Arial" w:hAnsi="Arial"/>
          <w:color w:val="80B9E3"/>
          <w:sz w:val="24"/>
          <w:szCs w:val="24"/>
          <w:shd w:val="clear" w:color="auto" w:fill="FFFFFF"/>
          <w:lang w:val="nl-NL"/>
        </w:rPr>
        <w:t>Conflict zones:</w:t>
      </w:r>
      <w:r>
        <w:rPr>
          <w:rFonts w:ascii="Arial" w:hAnsi="Arial"/>
          <w:sz w:val="24"/>
          <w:szCs w:val="24"/>
          <w:shd w:val="clear" w:color="auto" w:fill="FFFFFF"/>
        </w:rPr>
        <w:t xml:space="preserve"> NATO defines these zones as regions with great humanitarian </w:t>
      </w:r>
      <w:r w:rsidR="00011CDA">
        <w:rPr>
          <w:rFonts w:ascii="Arial" w:hAnsi="Arial"/>
          <w:sz w:val="24"/>
          <w:szCs w:val="24"/>
          <w:shd w:val="clear" w:color="auto" w:fill="FFFFFF"/>
        </w:rPr>
        <w:t>distress, ongoing</w:t>
      </w:r>
      <w:r>
        <w:rPr>
          <w:rFonts w:ascii="Arial" w:hAnsi="Arial"/>
          <w:sz w:val="24"/>
          <w:szCs w:val="24"/>
          <w:shd w:val="clear" w:color="auto" w:fill="FFFFFF"/>
        </w:rPr>
        <w:t xml:space="preserve"> military dispute, collapsing civil infrastructure, dysfunctional execution of jurisdiction, lack of individual security, the threat of ethnic cleansing, displaced peoples and publicly unquestioned criminal activity (2) </w:t>
      </w:r>
    </w:p>
    <w:p w14:paraId="76ACEC3F" w14:textId="77777777" w:rsidR="003C0C3E" w:rsidRDefault="0013511A">
      <w:pPr>
        <w:pStyle w:val="Default"/>
        <w:spacing w:after="320" w:line="440" w:lineRule="atLeast"/>
        <w:rPr>
          <w:rFonts w:ascii="Times" w:eastAsia="Times" w:hAnsi="Times" w:cs="Times"/>
          <w:sz w:val="24"/>
          <w:szCs w:val="24"/>
          <w:shd w:val="clear" w:color="auto" w:fill="FFFFFF"/>
        </w:rPr>
      </w:pPr>
      <w:r>
        <w:rPr>
          <w:rFonts w:ascii="Arial" w:hAnsi="Arial"/>
          <w:color w:val="80B9E3"/>
          <w:sz w:val="24"/>
          <w:szCs w:val="24"/>
          <w:shd w:val="clear" w:color="auto" w:fill="FFFFFF"/>
        </w:rPr>
        <w:t>Charter of the United Nations:</w:t>
      </w:r>
      <w:r>
        <w:rPr>
          <w:rFonts w:ascii="Arial" w:hAnsi="Arial"/>
          <w:sz w:val="24"/>
          <w:szCs w:val="24"/>
          <w:shd w:val="clear" w:color="auto" w:fill="FFFFFF"/>
        </w:rPr>
        <w:t xml:space="preserve"> The Treaty that established the United Nations in June 26, 1945, signed by 50 of the 51 constituent states (except Poland) in San Francisco, USA. It entered into force on 24 October 1945 after being approved by the five permanent members of the Security Council and the majority of the signatory states. (3)</w:t>
      </w:r>
    </w:p>
    <w:p w14:paraId="62F011AA" w14:textId="77777777" w:rsidR="003C0C3E" w:rsidRDefault="0013511A">
      <w:pPr>
        <w:pStyle w:val="Default"/>
        <w:spacing w:after="320" w:line="440" w:lineRule="atLeast"/>
        <w:rPr>
          <w:rFonts w:ascii="Times" w:eastAsia="Times" w:hAnsi="Times" w:cs="Times"/>
          <w:sz w:val="24"/>
          <w:szCs w:val="24"/>
          <w:shd w:val="clear" w:color="auto" w:fill="FFFFFF"/>
        </w:rPr>
      </w:pPr>
      <w:r>
        <w:rPr>
          <w:rFonts w:ascii="Arial" w:hAnsi="Arial"/>
          <w:color w:val="80B9E3"/>
          <w:sz w:val="24"/>
          <w:szCs w:val="24"/>
          <w:shd w:val="clear" w:color="auto" w:fill="FFFFFF"/>
        </w:rPr>
        <w:t>Weapons of mass-destruction:</w:t>
      </w:r>
      <w:r>
        <w:rPr>
          <w:rFonts w:ascii="Arial" w:hAnsi="Arial"/>
          <w:sz w:val="24"/>
          <w:szCs w:val="24"/>
          <w:shd w:val="clear" w:color="auto" w:fill="FFFFFF"/>
        </w:rPr>
        <w:t xml:space="preserve"> the office of UN Disarmament affairs defines it as a class of weaponry that has the potential of decimating millions while harming the natural environment at a single strike. (4) </w:t>
      </w:r>
    </w:p>
    <w:p w14:paraId="2EE28C70" w14:textId="77777777" w:rsidR="003C0C3E" w:rsidRDefault="0013511A">
      <w:pPr>
        <w:pStyle w:val="Default"/>
        <w:spacing w:after="320" w:line="440" w:lineRule="atLeast"/>
        <w:rPr>
          <w:rFonts w:ascii="Times" w:eastAsia="Times" w:hAnsi="Times" w:cs="Times"/>
          <w:sz w:val="24"/>
          <w:szCs w:val="24"/>
          <w:shd w:val="clear" w:color="auto" w:fill="FFFFFF"/>
        </w:rPr>
      </w:pPr>
      <w:r>
        <w:rPr>
          <w:rFonts w:ascii="Arial" w:hAnsi="Arial"/>
          <w:color w:val="80B9E3"/>
          <w:sz w:val="24"/>
          <w:szCs w:val="24"/>
          <w:shd w:val="clear" w:color="auto" w:fill="FFFFFF"/>
        </w:rPr>
        <w:t>Institution building:</w:t>
      </w:r>
      <w:r>
        <w:rPr>
          <w:rFonts w:ascii="Arial" w:hAnsi="Arial"/>
          <w:sz w:val="24"/>
          <w:szCs w:val="24"/>
          <w:shd w:val="clear" w:color="auto" w:fill="FFFFFF"/>
        </w:rPr>
        <w:t xml:space="preserve"> any structure that accomplishes a service related to healthcare, education, recreation, or public work</w:t>
      </w:r>
    </w:p>
    <w:p w14:paraId="44326AD2"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Fonts w:ascii="Arial" w:hAnsi="Arial"/>
          <w:color w:val="80B9E3"/>
          <w:sz w:val="24"/>
          <w:szCs w:val="24"/>
          <w:shd w:val="clear" w:color="auto" w:fill="FFFFFF"/>
        </w:rPr>
        <w:t>Freedom of E</w:t>
      </w:r>
      <w:proofErr w:type="spellStart"/>
      <w:r>
        <w:rPr>
          <w:rFonts w:ascii="Arial" w:hAnsi="Arial"/>
          <w:color w:val="80B9E3"/>
          <w:sz w:val="24"/>
          <w:szCs w:val="24"/>
          <w:shd w:val="clear" w:color="auto" w:fill="FFFFFF"/>
          <w:lang w:val="fr-FR"/>
        </w:rPr>
        <w:t>xpression</w:t>
      </w:r>
      <w:proofErr w:type="spellEnd"/>
      <w:r>
        <w:rPr>
          <w:rFonts w:ascii="Arial" w:hAnsi="Arial"/>
          <w:color w:val="80B9E3"/>
          <w:sz w:val="24"/>
          <w:szCs w:val="24"/>
          <w:shd w:val="clear" w:color="auto" w:fill="FFFFFF"/>
          <w:lang w:val="fr-FR"/>
        </w:rPr>
        <w:t>:</w:t>
      </w:r>
      <w:r>
        <w:rPr>
          <w:rFonts w:ascii="Arial" w:hAnsi="Arial"/>
          <w:sz w:val="24"/>
          <w:szCs w:val="24"/>
          <w:shd w:val="clear" w:color="auto" w:fill="FFFFFF"/>
        </w:rPr>
        <w:t xml:space="preserve"> As a fundamental human right, it’s defined in Article 19 of the </w:t>
      </w:r>
      <w:hyperlink r:id="rId9" w:history="1">
        <w:r>
          <w:rPr>
            <w:rStyle w:val="Hyperlink0"/>
            <w:rFonts w:ascii="Arial" w:hAnsi="Arial"/>
            <w:sz w:val="24"/>
            <w:szCs w:val="24"/>
          </w:rPr>
          <w:t>Universal Declaration of Human Rights</w:t>
        </w:r>
      </w:hyperlink>
      <w:r>
        <w:rPr>
          <w:rStyle w:val="Hyperlink0"/>
          <w:rFonts w:ascii="Arial" w:hAnsi="Arial"/>
          <w:sz w:val="24"/>
          <w:szCs w:val="24"/>
          <w:lang w:val="pt-PT"/>
        </w:rPr>
        <w:t xml:space="preserve"> as:</w:t>
      </w:r>
    </w:p>
    <w:p w14:paraId="5D38D4BA" w14:textId="77777777" w:rsidR="003C0C3E" w:rsidRDefault="0013511A">
      <w:pPr>
        <w:pStyle w:val="Default"/>
        <w:spacing w:after="400" w:line="440" w:lineRule="atLeast"/>
        <w:rPr>
          <w:rStyle w:val="None"/>
          <w:rFonts w:ascii="Times" w:eastAsia="Times" w:hAnsi="Times" w:cs="Times"/>
          <w:sz w:val="24"/>
          <w:szCs w:val="24"/>
          <w:shd w:val="clear" w:color="auto" w:fill="FFFFFF"/>
        </w:rPr>
      </w:pPr>
      <w:r>
        <w:rPr>
          <w:rStyle w:val="Hyperlink0"/>
          <w:rFonts w:ascii="Arial" w:hAnsi="Arial"/>
          <w:sz w:val="24"/>
          <w:szCs w:val="24"/>
        </w:rPr>
        <w:lastRenderedPageBreak/>
        <w:t>"Everyone has the right to freedom of opinion and expression; this right includes freedom to hold opinions without interference and to seek, receive and impart information and ideas through any media and regardless of frontiers." (5)</w:t>
      </w:r>
    </w:p>
    <w:p w14:paraId="6845C6A0"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rPr>
        <w:t>Liberalization:</w:t>
      </w:r>
      <w:r>
        <w:rPr>
          <w:rStyle w:val="Hyperlink0"/>
          <w:rFonts w:ascii="Arial" w:hAnsi="Arial"/>
          <w:sz w:val="24"/>
          <w:szCs w:val="24"/>
        </w:rPr>
        <w:t xml:space="preserve">  the dismantling or the reduction of state or social </w:t>
      </w:r>
      <w:hyperlink r:id="rId10" w:history="1">
        <w:r>
          <w:rPr>
            <w:rStyle w:val="Hyperlink0"/>
            <w:rFonts w:ascii="Arial" w:hAnsi="Arial"/>
            <w:sz w:val="24"/>
            <w:szCs w:val="24"/>
            <w:lang w:val="fr-FR"/>
          </w:rPr>
          <w:t>interventions</w:t>
        </w:r>
      </w:hyperlink>
      <w:r>
        <w:rPr>
          <w:rStyle w:val="Hyperlink0"/>
          <w:rFonts w:ascii="Arial" w:hAnsi="Arial"/>
          <w:sz w:val="24"/>
          <w:szCs w:val="24"/>
        </w:rPr>
        <w:t xml:space="preserve"> and </w:t>
      </w:r>
      <w:hyperlink r:id="rId11" w:history="1">
        <w:r>
          <w:rPr>
            <w:rStyle w:val="Hyperlink0"/>
            <w:rFonts w:ascii="Arial" w:hAnsi="Arial"/>
            <w:sz w:val="24"/>
            <w:szCs w:val="24"/>
          </w:rPr>
          <w:t>regulations</w:t>
        </w:r>
      </w:hyperlink>
      <w:r>
        <w:rPr>
          <w:rStyle w:val="Hyperlink0"/>
          <w:rFonts w:ascii="Arial" w:hAnsi="Arial"/>
          <w:sz w:val="24"/>
          <w:szCs w:val="24"/>
        </w:rPr>
        <w:t xml:space="preserve">. Political liberalization is the dismantling of </w:t>
      </w:r>
      <w:hyperlink r:id="rId12" w:history="1">
        <w:r>
          <w:rPr>
            <w:rStyle w:val="Hyperlink0"/>
            <w:rFonts w:ascii="Arial" w:hAnsi="Arial"/>
            <w:sz w:val="24"/>
            <w:szCs w:val="24"/>
            <w:lang w:val="it-IT"/>
          </w:rPr>
          <w:t>repressive</w:t>
        </w:r>
      </w:hyperlink>
      <w:r>
        <w:rPr>
          <w:rStyle w:val="Hyperlink0"/>
          <w:rFonts w:ascii="Arial" w:hAnsi="Arial"/>
          <w:sz w:val="24"/>
          <w:szCs w:val="24"/>
        </w:rPr>
        <w:t xml:space="preserve"> functions of the state; often used in the context of </w:t>
      </w:r>
      <w:hyperlink r:id="rId13" w:history="1">
        <w:r>
          <w:rPr>
            <w:rStyle w:val="Hyperlink0"/>
            <w:rFonts w:ascii="Arial" w:hAnsi="Arial"/>
            <w:sz w:val="24"/>
            <w:szCs w:val="24"/>
          </w:rPr>
          <w:t>minority protection</w:t>
        </w:r>
      </w:hyperlink>
      <w:r>
        <w:rPr>
          <w:rStyle w:val="Hyperlink0"/>
          <w:rFonts w:ascii="Arial" w:hAnsi="Arial"/>
          <w:sz w:val="24"/>
          <w:szCs w:val="24"/>
          <w:lang w:val="es-ES_tradnl"/>
        </w:rPr>
        <w:t xml:space="preserve"> , </w:t>
      </w:r>
      <w:hyperlink r:id="rId14" w:history="1">
        <w:r>
          <w:rPr>
            <w:rStyle w:val="Hyperlink0"/>
            <w:rFonts w:ascii="Arial" w:hAnsi="Arial"/>
            <w:sz w:val="24"/>
            <w:szCs w:val="24"/>
          </w:rPr>
          <w:t>human rights</w:t>
        </w:r>
      </w:hyperlink>
      <w:r>
        <w:rPr>
          <w:rStyle w:val="Hyperlink0"/>
          <w:rFonts w:ascii="Arial" w:hAnsi="Arial"/>
          <w:sz w:val="24"/>
          <w:szCs w:val="24"/>
        </w:rPr>
        <w:t xml:space="preserve"> , prohibitions and the transformation or mitigation of punitive measures. Economic Liberalization is the concept of liberalization in an economic context that was taken up again by the Organization for Economic Cooperation and Development (</w:t>
      </w:r>
      <w:hyperlink r:id="rId15" w:history="1">
        <w:r>
          <w:rPr>
            <w:rStyle w:val="Hyperlink0"/>
            <w:rFonts w:ascii="Arial" w:hAnsi="Arial"/>
            <w:sz w:val="24"/>
            <w:szCs w:val="24"/>
          </w:rPr>
          <w:t>OECD</w:t>
        </w:r>
      </w:hyperlink>
      <w:r>
        <w:rPr>
          <w:rStyle w:val="Hyperlink0"/>
          <w:rFonts w:ascii="Arial" w:hAnsi="Arial"/>
          <w:sz w:val="24"/>
          <w:szCs w:val="24"/>
        </w:rPr>
        <w:t xml:space="preserve">)  after the Second World War . Initially, liberalization merely expressed the reduction of quantitative restrictions on trade, primarily in the area of </w:t>
      </w:r>
      <w:r>
        <w:rPr>
          <w:rStyle w:val="Hyperlink0"/>
          <w:rFonts w:ascii="Arial" w:hAnsi="Arial"/>
          <w:sz w:val="24"/>
          <w:szCs w:val="24"/>
          <w:lang w:val="es-ES_tradnl"/>
        </w:rPr>
        <w:t>​​</w:t>
      </w:r>
      <w:r>
        <w:rPr>
          <w:rStyle w:val="Hyperlink0"/>
          <w:rFonts w:ascii="Arial" w:hAnsi="Arial"/>
          <w:sz w:val="24"/>
          <w:szCs w:val="24"/>
        </w:rPr>
        <w:t xml:space="preserve">the </w:t>
      </w:r>
      <w:hyperlink r:id="rId16" w:history="1">
        <w:r>
          <w:rPr>
            <w:rStyle w:val="Hyperlink0"/>
            <w:rFonts w:ascii="Arial" w:hAnsi="Arial"/>
            <w:sz w:val="24"/>
            <w:szCs w:val="24"/>
          </w:rPr>
          <w:t>European Economic Community</w:t>
        </w:r>
      </w:hyperlink>
      <w:r>
        <w:rPr>
          <w:rStyle w:val="Hyperlink0"/>
          <w:rFonts w:ascii="Arial" w:hAnsi="Arial"/>
          <w:sz w:val="24"/>
          <w:szCs w:val="24"/>
        </w:rPr>
        <w:t xml:space="preserve"> (EEC). Today, the term generally refers to </w:t>
      </w:r>
      <w:hyperlink r:id="rId17" w:history="1">
        <w:r>
          <w:rPr>
            <w:rStyle w:val="Hyperlink0"/>
            <w:rFonts w:ascii="Arial" w:hAnsi="Arial"/>
            <w:sz w:val="24"/>
            <w:szCs w:val="24"/>
          </w:rPr>
          <w:t>deregulation</w:t>
        </w:r>
      </w:hyperlink>
      <w:r>
        <w:rPr>
          <w:rStyle w:val="Hyperlink0"/>
          <w:rFonts w:ascii="Arial" w:hAnsi="Arial"/>
          <w:sz w:val="24"/>
          <w:szCs w:val="24"/>
        </w:rPr>
        <w:t xml:space="preserve"> and </w:t>
      </w:r>
      <w:hyperlink r:id="rId18" w:history="1">
        <w:r>
          <w:rPr>
            <w:rStyle w:val="Hyperlink0"/>
            <w:rFonts w:ascii="Arial" w:hAnsi="Arial"/>
            <w:sz w:val="24"/>
            <w:szCs w:val="24"/>
          </w:rPr>
          <w:t>privatization</w:t>
        </w:r>
      </w:hyperlink>
      <w:r>
        <w:rPr>
          <w:rStyle w:val="Hyperlink0"/>
          <w:rFonts w:ascii="Arial" w:hAnsi="Arial"/>
          <w:sz w:val="24"/>
          <w:szCs w:val="24"/>
        </w:rPr>
        <w:t xml:space="preserve"> , for example for the </w:t>
      </w:r>
      <w:hyperlink r:id="rId19" w:anchor="Liberalisierung_der_Energiem%C3%A4rkte" w:history="1">
        <w:r>
          <w:rPr>
            <w:rStyle w:val="Hyperlink0"/>
            <w:rFonts w:ascii="Arial" w:hAnsi="Arial"/>
            <w:sz w:val="24"/>
            <w:szCs w:val="24"/>
          </w:rPr>
          <w:t>liberalization of the energy markets</w:t>
        </w:r>
      </w:hyperlink>
      <w:r>
        <w:rPr>
          <w:rStyle w:val="Hyperlink0"/>
          <w:rFonts w:ascii="Arial" w:hAnsi="Arial"/>
          <w:sz w:val="24"/>
          <w:szCs w:val="24"/>
        </w:rPr>
        <w:t xml:space="preserve"> or the </w:t>
      </w:r>
      <w:hyperlink r:id="rId20" w:history="1">
        <w:r>
          <w:rPr>
            <w:rStyle w:val="Hyperlink0"/>
            <w:rFonts w:ascii="Arial" w:hAnsi="Arial"/>
            <w:sz w:val="24"/>
            <w:szCs w:val="24"/>
          </w:rPr>
          <w:t>telecommunications market</w:t>
        </w:r>
      </w:hyperlink>
      <w:r>
        <w:rPr>
          <w:rStyle w:val="Hyperlink0"/>
          <w:rFonts w:ascii="Arial" w:hAnsi="Arial"/>
          <w:sz w:val="24"/>
          <w:szCs w:val="24"/>
        </w:rPr>
        <w:t xml:space="preserve"> .</w:t>
      </w:r>
    </w:p>
    <w:p w14:paraId="57E1C6E8"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rPr>
        <w:t>Free Tr</w:t>
      </w:r>
      <w:r>
        <w:rPr>
          <w:rStyle w:val="None"/>
          <w:rFonts w:ascii="Arial" w:hAnsi="Arial"/>
          <w:color w:val="80B9E3"/>
          <w:sz w:val="24"/>
          <w:szCs w:val="24"/>
          <w:shd w:val="clear" w:color="auto" w:fill="FFFFFF"/>
          <w:lang w:val="pt-PT"/>
        </w:rPr>
        <w:t xml:space="preserve">ade </w:t>
      </w:r>
      <w:r>
        <w:rPr>
          <w:rStyle w:val="None"/>
          <w:rFonts w:ascii="Arial" w:hAnsi="Arial"/>
          <w:color w:val="80B9E3"/>
          <w:sz w:val="24"/>
          <w:szCs w:val="24"/>
          <w:shd w:val="clear" w:color="auto" w:fill="FFFFFF"/>
        </w:rPr>
        <w:t xml:space="preserve">Area: </w:t>
      </w:r>
      <w:r>
        <w:rPr>
          <w:rStyle w:val="Hyperlink0"/>
          <w:rFonts w:ascii="Arial" w:hAnsi="Arial"/>
          <w:sz w:val="24"/>
          <w:szCs w:val="24"/>
        </w:rPr>
        <w:t xml:space="preserve">is made up of member countries eliminating them the </w:t>
      </w:r>
      <w:hyperlink r:id="rId21" w:history="1">
        <w:r>
          <w:rPr>
            <w:rStyle w:val="Hyperlink0"/>
            <w:rFonts w:ascii="Arial" w:hAnsi="Arial"/>
            <w:sz w:val="24"/>
            <w:szCs w:val="24"/>
          </w:rPr>
          <w:t>customs duties</w:t>
        </w:r>
      </w:hyperlink>
      <w:r>
        <w:rPr>
          <w:rStyle w:val="Hyperlink0"/>
          <w:rFonts w:ascii="Arial" w:hAnsi="Arial"/>
          <w:sz w:val="24"/>
          <w:szCs w:val="24"/>
        </w:rPr>
        <w:t xml:space="preserve"> and quantitative restrictions on imports. These zones are set up through </w:t>
      </w:r>
      <w:hyperlink r:id="rId22" w:history="1">
        <w:r>
          <w:rPr>
            <w:rStyle w:val="Hyperlink0"/>
            <w:rFonts w:ascii="Arial" w:hAnsi="Arial"/>
            <w:sz w:val="24"/>
            <w:szCs w:val="24"/>
          </w:rPr>
          <w:t>free trade agreements</w:t>
        </w:r>
      </w:hyperlink>
      <w:r>
        <w:rPr>
          <w:rStyle w:val="Hyperlink0"/>
          <w:rFonts w:ascii="Arial" w:hAnsi="Arial"/>
          <w:sz w:val="24"/>
          <w:szCs w:val="24"/>
        </w:rPr>
        <w:t xml:space="preserve">. It is generally referred to as a free trade zone when the member countries of a  </w:t>
      </w:r>
      <w:hyperlink r:id="rId23" w:history="1">
        <w:r>
          <w:rPr>
            <w:rStyle w:val="Hyperlink0"/>
            <w:rFonts w:ascii="Arial" w:hAnsi="Arial"/>
            <w:sz w:val="24"/>
            <w:szCs w:val="24"/>
          </w:rPr>
          <w:t>free trade agreement</w:t>
        </w:r>
      </w:hyperlink>
      <w:r>
        <w:rPr>
          <w:rStyle w:val="Hyperlink0"/>
          <w:rFonts w:ascii="Arial" w:hAnsi="Arial"/>
          <w:sz w:val="24"/>
          <w:szCs w:val="24"/>
        </w:rPr>
        <w:t xml:space="preserve"> belong to a relatively delimited geographical area. In other cases, we are simply talking about a free trade agreement. In the case of a single free trade area, member countries each maintain their own trade policies vis-</w:t>
      </w:r>
      <w:r>
        <w:rPr>
          <w:rStyle w:val="Hyperlink0"/>
          <w:rFonts w:ascii="Arial" w:hAnsi="Arial"/>
          <w:sz w:val="24"/>
          <w:szCs w:val="24"/>
          <w:lang w:val="fr-FR"/>
        </w:rPr>
        <w:t>à</w:t>
      </w:r>
      <w:r>
        <w:rPr>
          <w:rStyle w:val="Hyperlink0"/>
          <w:rFonts w:ascii="Arial" w:hAnsi="Arial"/>
          <w:sz w:val="24"/>
          <w:szCs w:val="24"/>
        </w:rPr>
        <w:t xml:space="preserve">-vis with third countries. If the member countries of the zone adopt a </w:t>
      </w:r>
      <w:hyperlink r:id="rId24" w:history="1">
        <w:r>
          <w:rPr>
            <w:rStyle w:val="Hyperlink0"/>
            <w:rFonts w:ascii="Arial" w:hAnsi="Arial"/>
            <w:sz w:val="24"/>
            <w:szCs w:val="24"/>
          </w:rPr>
          <w:t>common external tariff</w:t>
        </w:r>
      </w:hyperlink>
      <w:r>
        <w:rPr>
          <w:rStyle w:val="Hyperlink0"/>
          <w:rFonts w:ascii="Arial" w:hAnsi="Arial"/>
          <w:sz w:val="24"/>
          <w:szCs w:val="24"/>
        </w:rPr>
        <w:t xml:space="preserve"> applicable to all third countries, the free trade area becomes a </w:t>
      </w:r>
      <w:hyperlink r:id="rId25" w:history="1">
        <w:r>
          <w:rPr>
            <w:rStyle w:val="Hyperlink0"/>
            <w:rFonts w:ascii="Arial" w:hAnsi="Arial"/>
            <w:sz w:val="24"/>
            <w:szCs w:val="24"/>
          </w:rPr>
          <w:t>customs union</w:t>
        </w:r>
      </w:hyperlink>
      <w:r>
        <w:rPr>
          <w:rStyle w:val="Hyperlink0"/>
          <w:rFonts w:ascii="Arial" w:hAnsi="Arial"/>
          <w:sz w:val="24"/>
          <w:szCs w:val="24"/>
        </w:rPr>
        <w:t xml:space="preserve"> . A customs union that continues its integration, for example by harmonizing these standards on products and certain elements of fiscal policy, or by guaranteeing the free mobility of persons, becomes an </w:t>
      </w:r>
      <w:hyperlink r:id="rId26" w:history="1">
        <w:proofErr w:type="spellStart"/>
        <w:r>
          <w:rPr>
            <w:rStyle w:val="Hyperlink0"/>
            <w:rFonts w:ascii="Arial" w:hAnsi="Arial"/>
            <w:sz w:val="24"/>
            <w:szCs w:val="24"/>
            <w:lang w:val="fr-FR"/>
          </w:rPr>
          <w:t>economic</w:t>
        </w:r>
        <w:proofErr w:type="spellEnd"/>
        <w:r>
          <w:rPr>
            <w:rStyle w:val="Hyperlink0"/>
            <w:rFonts w:ascii="Arial" w:hAnsi="Arial"/>
            <w:sz w:val="24"/>
            <w:szCs w:val="24"/>
            <w:lang w:val="fr-FR"/>
          </w:rPr>
          <w:t xml:space="preserve"> union</w:t>
        </w:r>
      </w:hyperlink>
      <w:r>
        <w:rPr>
          <w:rStyle w:val="Hyperlink0"/>
          <w:rFonts w:ascii="Arial" w:hAnsi="Arial"/>
          <w:sz w:val="24"/>
          <w:szCs w:val="24"/>
        </w:rPr>
        <w:t xml:space="preserve"> . </w:t>
      </w:r>
    </w:p>
    <w:p w14:paraId="0B98A9DF"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Hyperlink0"/>
          <w:rFonts w:ascii="Arial" w:hAnsi="Arial"/>
          <w:sz w:val="24"/>
          <w:szCs w:val="24"/>
        </w:rPr>
        <w:t xml:space="preserve">capital movements: Capital controls are </w:t>
      </w:r>
      <w:hyperlink r:id="rId27" w:history="1">
        <w:r>
          <w:rPr>
            <w:rStyle w:val="Hyperlink0"/>
            <w:rFonts w:ascii="Arial" w:hAnsi="Arial"/>
            <w:sz w:val="24"/>
            <w:szCs w:val="24"/>
          </w:rPr>
          <w:t>state</w:t>
        </w:r>
      </w:hyperlink>
      <w:r>
        <w:rPr>
          <w:rStyle w:val="Hyperlink0"/>
          <w:rFonts w:ascii="Arial" w:hAnsi="Arial"/>
          <w:sz w:val="24"/>
          <w:szCs w:val="24"/>
        </w:rPr>
        <w:t xml:space="preserve"> measures in </w:t>
      </w:r>
      <w:hyperlink r:id="rId28" w:history="1">
        <w:r>
          <w:rPr>
            <w:rStyle w:val="Hyperlink0"/>
            <w:rFonts w:ascii="Arial" w:hAnsi="Arial"/>
            <w:sz w:val="24"/>
            <w:szCs w:val="24"/>
          </w:rPr>
          <w:t>foreign trade</w:t>
        </w:r>
      </w:hyperlink>
      <w:r>
        <w:rPr>
          <w:rStyle w:val="Hyperlink0"/>
          <w:rFonts w:ascii="Arial" w:hAnsi="Arial"/>
          <w:sz w:val="24"/>
          <w:szCs w:val="24"/>
        </w:rPr>
        <w:t xml:space="preserve"> restricting the freedom of international </w:t>
      </w:r>
      <w:hyperlink r:id="rId29" w:anchor="Freier_Kapitalverkehr" w:history="1">
        <w:r>
          <w:rPr>
            <w:rStyle w:val="Hyperlink0"/>
            <w:rFonts w:ascii="Arial" w:hAnsi="Arial"/>
            <w:sz w:val="24"/>
            <w:szCs w:val="24"/>
          </w:rPr>
          <w:t>free movement of capital</w:t>
        </w:r>
      </w:hyperlink>
      <w:r>
        <w:rPr>
          <w:rStyle w:val="Hyperlink0"/>
          <w:rFonts w:ascii="Arial" w:hAnsi="Arial"/>
          <w:sz w:val="24"/>
          <w:szCs w:val="24"/>
        </w:rPr>
        <w:t xml:space="preserve"> . These include taxes on </w:t>
      </w:r>
      <w:hyperlink r:id="rId30" w:history="1">
        <w:r>
          <w:rPr>
            <w:rStyle w:val="Hyperlink0"/>
            <w:rFonts w:ascii="Arial" w:hAnsi="Arial"/>
            <w:sz w:val="24"/>
            <w:szCs w:val="24"/>
          </w:rPr>
          <w:t>capital imports</w:t>
        </w:r>
      </w:hyperlink>
      <w:r>
        <w:rPr>
          <w:rStyle w:val="Hyperlink0"/>
          <w:rFonts w:ascii="Arial" w:hAnsi="Arial"/>
          <w:sz w:val="24"/>
          <w:szCs w:val="24"/>
        </w:rPr>
        <w:t xml:space="preserve"> or </w:t>
      </w:r>
      <w:hyperlink r:id="rId31" w:history="1">
        <w:r>
          <w:rPr>
            <w:rStyle w:val="Hyperlink0"/>
            <w:rFonts w:ascii="Arial" w:hAnsi="Arial"/>
            <w:sz w:val="24"/>
            <w:szCs w:val="24"/>
            <w:lang w:val="pt-PT"/>
          </w:rPr>
          <w:t xml:space="preserve">capital </w:t>
        </w:r>
        <w:proofErr w:type="spellStart"/>
        <w:r>
          <w:rPr>
            <w:rStyle w:val="Hyperlink0"/>
            <w:rFonts w:ascii="Arial" w:hAnsi="Arial"/>
            <w:sz w:val="24"/>
            <w:szCs w:val="24"/>
            <w:lang w:val="pt-PT"/>
          </w:rPr>
          <w:t>exports</w:t>
        </w:r>
        <w:proofErr w:type="spellEnd"/>
      </w:hyperlink>
      <w:r>
        <w:rPr>
          <w:rStyle w:val="Hyperlink0"/>
          <w:rFonts w:ascii="Arial" w:hAnsi="Arial"/>
          <w:sz w:val="24"/>
          <w:szCs w:val="24"/>
        </w:rPr>
        <w:t xml:space="preserve"> , quantitative restrictions, licensing and reporting obligations. (6) In principle, a distinction can be made in application:</w:t>
      </w:r>
      <w:r>
        <w:rPr>
          <w:rStyle w:val="None"/>
          <w:rFonts w:ascii="Arial" w:hAnsi="Arial"/>
          <w:sz w:val="24"/>
          <w:szCs w:val="24"/>
          <w:shd w:val="clear" w:color="auto" w:fill="FFFFFF"/>
          <w:vertAlign w:val="superscript"/>
        </w:rPr>
        <w:t xml:space="preserve"> </w:t>
      </w:r>
      <w:r>
        <w:rPr>
          <w:rStyle w:val="Hyperlink0"/>
          <w:rFonts w:ascii="Arial" w:hAnsi="Arial"/>
          <w:sz w:val="24"/>
          <w:szCs w:val="24"/>
        </w:rPr>
        <w:t xml:space="preserve">direct capital controls regulate cross-border financial transactions through licensing procedures or prohibitions. Indirect capital controls seek to </w:t>
      </w:r>
      <w:r>
        <w:rPr>
          <w:rStyle w:val="Hyperlink0"/>
          <w:rFonts w:ascii="Arial" w:hAnsi="Arial"/>
          <w:sz w:val="24"/>
          <w:szCs w:val="24"/>
        </w:rPr>
        <w:lastRenderedPageBreak/>
        <w:t xml:space="preserve">make certain financial transactions more expensive. For example, through taxation of cross-border capital flows ( </w:t>
      </w:r>
      <w:hyperlink r:id="rId32" w:history="1">
        <w:r>
          <w:rPr>
            <w:rStyle w:val="Hyperlink0"/>
            <w:rFonts w:ascii="Arial" w:hAnsi="Arial"/>
            <w:sz w:val="24"/>
            <w:szCs w:val="24"/>
          </w:rPr>
          <w:t>financial transaction tax</w:t>
        </w:r>
      </w:hyperlink>
      <w:r>
        <w:rPr>
          <w:rStyle w:val="Hyperlink0"/>
          <w:rFonts w:ascii="Arial" w:hAnsi="Arial"/>
          <w:sz w:val="24"/>
          <w:szCs w:val="24"/>
        </w:rPr>
        <w:t xml:space="preserve"> ) or through a system of dual or multiple exchange rates. (7) </w:t>
      </w:r>
    </w:p>
    <w:p w14:paraId="7AB97F97"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rPr>
        <w:t>SMEs:</w:t>
      </w:r>
      <w:r>
        <w:rPr>
          <w:rStyle w:val="Hyperlink0"/>
          <w:rFonts w:ascii="Arial" w:hAnsi="Arial"/>
          <w:sz w:val="24"/>
          <w:szCs w:val="24"/>
        </w:rPr>
        <w:t xml:space="preserve"> A small or medium-sized enterprise is a </w:t>
      </w:r>
      <w:hyperlink r:id="rId33" w:history="1">
        <w:r>
          <w:rPr>
            <w:rStyle w:val="Hyperlink0"/>
            <w:rFonts w:ascii="Arial" w:hAnsi="Arial"/>
            <w:sz w:val="24"/>
            <w:szCs w:val="24"/>
          </w:rPr>
          <w:t>company</w:t>
        </w:r>
      </w:hyperlink>
      <w:r>
        <w:rPr>
          <w:rStyle w:val="Hyperlink0"/>
          <w:rFonts w:ascii="Arial" w:hAnsi="Arial"/>
          <w:sz w:val="24"/>
          <w:szCs w:val="24"/>
        </w:rPr>
        <w:t xml:space="preserve"> whose size, defined by the number of employees, the balance sheet or the </w:t>
      </w:r>
      <w:hyperlink r:id="rId34" w:history="1">
        <w:r>
          <w:rPr>
            <w:rStyle w:val="Hyperlink0"/>
            <w:rFonts w:ascii="Arial" w:hAnsi="Arial"/>
            <w:sz w:val="24"/>
            <w:szCs w:val="24"/>
            <w:lang w:val="it-IT"/>
          </w:rPr>
          <w:t>turnover</w:t>
        </w:r>
      </w:hyperlink>
      <w:r>
        <w:rPr>
          <w:rStyle w:val="Hyperlink0"/>
          <w:rFonts w:ascii="Arial" w:hAnsi="Arial"/>
          <w:sz w:val="24"/>
          <w:szCs w:val="24"/>
        </w:rPr>
        <w:t xml:space="preserve"> , does not exceed certain limits; the definitions of these limits differ from country to country.</w:t>
      </w:r>
    </w:p>
    <w:p w14:paraId="3960AACF"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Times" w:hAnsi="Times"/>
          <w:color w:val="80B9E3"/>
          <w:sz w:val="24"/>
          <w:szCs w:val="24"/>
          <w:shd w:val="clear" w:color="auto" w:fill="FFFFFF"/>
        </w:rPr>
        <w:t>M</w:t>
      </w:r>
      <w:proofErr w:type="spellStart"/>
      <w:r>
        <w:rPr>
          <w:rStyle w:val="None"/>
          <w:rFonts w:ascii="Arial" w:hAnsi="Arial"/>
          <w:color w:val="80B9E3"/>
          <w:sz w:val="24"/>
          <w:szCs w:val="24"/>
          <w:shd w:val="clear" w:color="auto" w:fill="FFFFFF"/>
          <w:lang w:val="nl-NL"/>
        </w:rPr>
        <w:t>arket</w:t>
      </w:r>
      <w:proofErr w:type="spellEnd"/>
      <w:r>
        <w:rPr>
          <w:rStyle w:val="None"/>
          <w:rFonts w:ascii="Arial" w:hAnsi="Arial"/>
          <w:color w:val="80B9E3"/>
          <w:sz w:val="24"/>
          <w:szCs w:val="24"/>
          <w:shd w:val="clear" w:color="auto" w:fill="FFFFFF"/>
          <w:lang w:val="nl-NL"/>
        </w:rPr>
        <w:t xml:space="preserve"> </w:t>
      </w:r>
      <w:proofErr w:type="spellStart"/>
      <w:r>
        <w:rPr>
          <w:rStyle w:val="None"/>
          <w:rFonts w:ascii="Arial" w:hAnsi="Arial"/>
          <w:color w:val="80B9E3"/>
          <w:sz w:val="24"/>
          <w:szCs w:val="24"/>
          <w:shd w:val="clear" w:color="auto" w:fill="FFFFFF"/>
          <w:lang w:val="nl-NL"/>
        </w:rPr>
        <w:t>economy</w:t>
      </w:r>
      <w:proofErr w:type="spellEnd"/>
      <w:r>
        <w:rPr>
          <w:rStyle w:val="None"/>
          <w:rFonts w:ascii="Arial" w:hAnsi="Arial"/>
          <w:color w:val="80B9E3"/>
          <w:sz w:val="24"/>
          <w:szCs w:val="24"/>
          <w:shd w:val="clear" w:color="auto" w:fill="FFFFFF"/>
          <w:lang w:val="nl-NL"/>
        </w:rPr>
        <w:t xml:space="preserve">: </w:t>
      </w:r>
      <w:r>
        <w:rPr>
          <w:rStyle w:val="Hyperlink0"/>
          <w:rFonts w:ascii="Arial" w:hAnsi="Arial"/>
          <w:sz w:val="24"/>
          <w:szCs w:val="24"/>
        </w:rPr>
        <w:t xml:space="preserve">The term market economy refers to an </w:t>
      </w:r>
      <w:hyperlink r:id="rId35" w:history="1">
        <w:r>
          <w:rPr>
            <w:rStyle w:val="Hyperlink0"/>
            <w:rFonts w:ascii="Arial" w:hAnsi="Arial"/>
            <w:sz w:val="24"/>
            <w:szCs w:val="24"/>
          </w:rPr>
          <w:t>economic system in</w:t>
        </w:r>
      </w:hyperlink>
      <w:r>
        <w:rPr>
          <w:rStyle w:val="Hyperlink0"/>
          <w:rFonts w:ascii="Arial" w:hAnsi="Arial"/>
          <w:sz w:val="24"/>
          <w:szCs w:val="24"/>
        </w:rPr>
        <w:t xml:space="preserve"> which decisions to produce, exchange and allocate scarce </w:t>
      </w:r>
      <w:hyperlink r:id="rId36" w:history="1">
        <w:r>
          <w:rPr>
            <w:rStyle w:val="Hyperlink0"/>
            <w:rFonts w:ascii="Arial" w:hAnsi="Arial"/>
            <w:sz w:val="24"/>
            <w:szCs w:val="24"/>
          </w:rPr>
          <w:t>goods</w:t>
        </w:r>
      </w:hyperlink>
      <w:r>
        <w:rPr>
          <w:rStyle w:val="Hyperlink0"/>
          <w:rFonts w:ascii="Arial" w:hAnsi="Arial"/>
          <w:sz w:val="24"/>
          <w:szCs w:val="24"/>
        </w:rPr>
        <w:t xml:space="preserve"> and </w:t>
      </w:r>
      <w:hyperlink r:id="rId37" w:history="1">
        <w:r>
          <w:rPr>
            <w:rStyle w:val="Hyperlink0"/>
            <w:rFonts w:ascii="Arial" w:hAnsi="Arial"/>
            <w:sz w:val="24"/>
            <w:szCs w:val="24"/>
          </w:rPr>
          <w:t>services</w:t>
        </w:r>
      </w:hyperlink>
      <w:r>
        <w:rPr>
          <w:rStyle w:val="Hyperlink0"/>
          <w:rFonts w:ascii="Arial" w:hAnsi="Arial"/>
          <w:sz w:val="24"/>
          <w:szCs w:val="24"/>
        </w:rPr>
        <w:t xml:space="preserve"> are determined mainly by information derived from the confrontation of </w:t>
      </w:r>
      <w:hyperlink r:id="rId38" w:history="1">
        <w:r>
          <w:rPr>
            <w:rStyle w:val="Hyperlink0"/>
            <w:rFonts w:ascii="Arial" w:hAnsi="Arial"/>
            <w:sz w:val="24"/>
            <w:szCs w:val="24"/>
          </w:rPr>
          <w:t>supply</w:t>
        </w:r>
      </w:hyperlink>
      <w:r>
        <w:rPr>
          <w:rStyle w:val="Hyperlink0"/>
          <w:rFonts w:ascii="Arial" w:hAnsi="Arial"/>
          <w:sz w:val="24"/>
          <w:szCs w:val="24"/>
        </w:rPr>
        <w:t xml:space="preserve"> and </w:t>
      </w:r>
      <w:hyperlink r:id="rId39" w:history="1">
        <w:r>
          <w:rPr>
            <w:rStyle w:val="Hyperlink0"/>
            <w:rFonts w:ascii="Arial" w:hAnsi="Arial"/>
            <w:sz w:val="24"/>
            <w:szCs w:val="24"/>
          </w:rPr>
          <w:t xml:space="preserve">demand. </w:t>
        </w:r>
      </w:hyperlink>
      <w:hyperlink r:id="rId40" w:history="1">
        <w:proofErr w:type="spellStart"/>
        <w:proofErr w:type="gramStart"/>
        <w:r>
          <w:rPr>
            <w:rStyle w:val="Hyperlink0"/>
            <w:rFonts w:ascii="Arial" w:hAnsi="Arial"/>
            <w:sz w:val="24"/>
            <w:szCs w:val="24"/>
            <w:lang w:val="fr-FR"/>
          </w:rPr>
          <w:t>demand</w:t>
        </w:r>
        <w:proofErr w:type="spellEnd"/>
        <w:proofErr w:type="gramEnd"/>
      </w:hyperlink>
      <w:r>
        <w:rPr>
          <w:rStyle w:val="Hyperlink0"/>
          <w:rFonts w:ascii="Arial" w:hAnsi="Arial"/>
          <w:sz w:val="24"/>
          <w:szCs w:val="24"/>
        </w:rPr>
        <w:t xml:space="preserve"> as established by the </w:t>
      </w:r>
      <w:hyperlink r:id="rId41" w:history="1">
        <w:r>
          <w:rPr>
            <w:rStyle w:val="Hyperlink0"/>
            <w:rFonts w:ascii="Arial" w:hAnsi="Arial"/>
            <w:sz w:val="24"/>
            <w:szCs w:val="24"/>
          </w:rPr>
          <w:t>free play of the market</w:t>
        </w:r>
      </w:hyperlink>
      <w:r>
        <w:rPr>
          <w:rStyle w:val="Hyperlink0"/>
          <w:rFonts w:ascii="Arial" w:hAnsi="Arial"/>
          <w:sz w:val="24"/>
          <w:szCs w:val="24"/>
        </w:rPr>
        <w:t xml:space="preserve"> . Confrontation that determines the price information, but also quality, availability. There is no "one" general market where the confrontation of all the offers and all the demands occurs, but " markets " more or less interconnected if not partitioned which give rise to partial confrontations. (</w:t>
      </w:r>
      <w:proofErr w:type="spellStart"/>
      <w:r>
        <w:rPr>
          <w:rStyle w:val="Hyperlink0"/>
          <w:rFonts w:ascii="Arial" w:hAnsi="Arial"/>
          <w:sz w:val="24"/>
          <w:szCs w:val="24"/>
        </w:rPr>
        <w:t>eg</w:t>
      </w:r>
      <w:proofErr w:type="spellEnd"/>
      <w:r>
        <w:rPr>
          <w:rStyle w:val="Hyperlink0"/>
          <w:rFonts w:ascii="Arial" w:hAnsi="Arial"/>
          <w:sz w:val="24"/>
          <w:szCs w:val="24"/>
        </w:rPr>
        <w:t xml:space="preserve"> goods, raw materials, services, labor, foreign exchange, capital, money market, real estate market, etc.)</w:t>
      </w:r>
    </w:p>
    <w:p w14:paraId="4C8590DA"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rPr>
        <w:t>Co-financing:</w:t>
      </w:r>
      <w:r>
        <w:rPr>
          <w:rStyle w:val="Hyperlink0"/>
          <w:rFonts w:ascii="Arial" w:hAnsi="Arial"/>
          <w:sz w:val="24"/>
          <w:szCs w:val="24"/>
        </w:rPr>
        <w:t xml:space="preserve"> The practice in which two separate </w:t>
      </w:r>
      <w:proofErr w:type="spellStart"/>
      <w:r>
        <w:rPr>
          <w:rStyle w:val="Hyperlink0"/>
          <w:rFonts w:ascii="Arial" w:hAnsi="Arial"/>
          <w:sz w:val="24"/>
          <w:szCs w:val="24"/>
        </w:rPr>
        <w:t>bestowers</w:t>
      </w:r>
      <w:proofErr w:type="spellEnd"/>
      <w:r>
        <w:rPr>
          <w:rStyle w:val="Hyperlink0"/>
          <w:rFonts w:ascii="Arial" w:hAnsi="Arial"/>
          <w:sz w:val="24"/>
          <w:szCs w:val="24"/>
        </w:rPr>
        <w:t xml:space="preserve"> agree to fund a particular project for a borrower. For example, two lenders may consent to prolong loans for entrepreneurship. The co-financiers use the same information and documentation when administering this compromise, but the loans may have different terms.</w:t>
      </w:r>
    </w:p>
    <w:p w14:paraId="3B12EA3D"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rPr>
        <w:t>Capacity-building: </w:t>
      </w:r>
      <w:r>
        <w:rPr>
          <w:rStyle w:val="Hyperlink0"/>
          <w:rFonts w:ascii="Arial" w:hAnsi="Arial"/>
          <w:sz w:val="24"/>
          <w:szCs w:val="24"/>
        </w:rPr>
        <w:t xml:space="preserve"> refers to the principle that puts the action underlying that the </w:t>
      </w:r>
      <w:hyperlink r:id="rId42" w:history="1">
        <w:r>
          <w:rPr>
            <w:rStyle w:val="Hyperlink0"/>
            <w:rFonts w:ascii="Arial" w:hAnsi="Arial"/>
            <w:sz w:val="24"/>
            <w:szCs w:val="24"/>
          </w:rPr>
          <w:t>emergency</w:t>
        </w:r>
      </w:hyperlink>
      <w:r>
        <w:rPr>
          <w:rStyle w:val="Hyperlink0"/>
          <w:rFonts w:ascii="Arial" w:hAnsi="Arial"/>
          <w:sz w:val="24"/>
          <w:szCs w:val="24"/>
        </w:rPr>
        <w:t xml:space="preserve"> suffering people to enable them to help themselves and themselves </w:t>
      </w:r>
      <w:hyperlink r:id="rId43" w:history="1">
        <w:r>
          <w:rPr>
            <w:rStyle w:val="Hyperlink0"/>
            <w:rFonts w:ascii="Arial" w:hAnsi="Arial"/>
            <w:sz w:val="24"/>
            <w:szCs w:val="24"/>
          </w:rPr>
          <w:t>help</w:t>
        </w:r>
      </w:hyperlink>
      <w:r>
        <w:rPr>
          <w:rStyle w:val="Hyperlink0"/>
          <w:rFonts w:ascii="Arial" w:hAnsi="Arial"/>
          <w:sz w:val="24"/>
          <w:szCs w:val="24"/>
        </w:rPr>
        <w:t xml:space="preserve"> to organize.</w:t>
      </w:r>
    </w:p>
    <w:p w14:paraId="5FB10757"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Times" w:hAnsi="Times"/>
          <w:color w:val="80B9E3"/>
          <w:sz w:val="24"/>
          <w:szCs w:val="24"/>
          <w:shd w:val="clear" w:color="auto" w:fill="FFFFFF"/>
        </w:rPr>
        <w:t>D</w:t>
      </w:r>
      <w:r>
        <w:rPr>
          <w:rStyle w:val="None"/>
          <w:rFonts w:ascii="Arial" w:hAnsi="Arial"/>
          <w:color w:val="80B9E3"/>
          <w:sz w:val="24"/>
          <w:szCs w:val="24"/>
          <w:shd w:val="clear" w:color="auto" w:fill="FFFFFF"/>
        </w:rPr>
        <w:t>ouble taxation:</w:t>
      </w:r>
      <w:r>
        <w:rPr>
          <w:rStyle w:val="Hyperlink0"/>
          <w:rFonts w:ascii="Arial" w:hAnsi="Arial"/>
          <w:sz w:val="24"/>
          <w:szCs w:val="24"/>
        </w:rPr>
        <w:t xml:space="preserve"> The double taxation is the fact that an </w:t>
      </w:r>
      <w:hyperlink r:id="rId44" w:history="1">
        <w:r>
          <w:rPr>
            <w:rStyle w:val="Hyperlink0"/>
            <w:rFonts w:ascii="Arial" w:hAnsi="Arial"/>
            <w:sz w:val="24"/>
            <w:szCs w:val="24"/>
          </w:rPr>
          <w:t>income</w:t>
        </w:r>
      </w:hyperlink>
      <w:r>
        <w:rPr>
          <w:rStyle w:val="Hyperlink0"/>
          <w:rFonts w:ascii="Arial" w:hAnsi="Arial"/>
          <w:sz w:val="24"/>
          <w:szCs w:val="24"/>
        </w:rPr>
        <w:t xml:space="preserve"> , to be </w:t>
      </w:r>
      <w:hyperlink r:id="rId45" w:history="1">
        <w:r>
          <w:rPr>
            <w:rStyle w:val="Hyperlink0"/>
            <w:rFonts w:ascii="Arial" w:hAnsi="Arial"/>
            <w:sz w:val="24"/>
            <w:szCs w:val="24"/>
          </w:rPr>
          <w:t>taxed</w:t>
        </w:r>
      </w:hyperlink>
      <w:r>
        <w:rPr>
          <w:rStyle w:val="Hyperlink0"/>
          <w:rFonts w:ascii="Arial" w:hAnsi="Arial"/>
          <w:sz w:val="24"/>
          <w:szCs w:val="24"/>
        </w:rPr>
        <w:t xml:space="preserve"> twice for tax. For example, if a company is present in two countries whose States do not have a </w:t>
      </w:r>
      <w:hyperlink r:id="rId46" w:history="1">
        <w:r>
          <w:rPr>
            <w:rStyle w:val="Hyperlink0"/>
            <w:rFonts w:ascii="Arial" w:hAnsi="Arial"/>
            <w:sz w:val="24"/>
            <w:szCs w:val="24"/>
          </w:rPr>
          <w:t>double taxation agreement</w:t>
        </w:r>
      </w:hyperlink>
      <w:r>
        <w:rPr>
          <w:rStyle w:val="Hyperlink0"/>
          <w:rFonts w:ascii="Arial" w:hAnsi="Arial"/>
          <w:sz w:val="24"/>
          <w:szCs w:val="24"/>
        </w:rPr>
        <w:t xml:space="preserve"> between them, it should theoretically pay its taxes in both countries. There is the possibility of economic double taxation when the tax hits first the profits of the company and the payment of dividends. The same fortune is thus imposed twice.</w:t>
      </w:r>
    </w:p>
    <w:p w14:paraId="25738500"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Times" w:hAnsi="Times"/>
          <w:color w:val="80B9E3"/>
          <w:sz w:val="24"/>
          <w:szCs w:val="24"/>
          <w:shd w:val="clear" w:color="auto" w:fill="FFFFFF"/>
        </w:rPr>
        <w:lastRenderedPageBreak/>
        <w:t>M</w:t>
      </w:r>
      <w:r>
        <w:rPr>
          <w:rStyle w:val="None"/>
          <w:rFonts w:ascii="Arial" w:hAnsi="Arial"/>
          <w:color w:val="80B9E3"/>
          <w:sz w:val="24"/>
          <w:szCs w:val="24"/>
          <w:shd w:val="clear" w:color="auto" w:fill="FFFFFF"/>
        </w:rPr>
        <w:t xml:space="preserve">oney laundering: </w:t>
      </w:r>
      <w:r>
        <w:rPr>
          <w:rStyle w:val="Hyperlink0"/>
          <w:rFonts w:ascii="Arial" w:hAnsi="Arial"/>
          <w:sz w:val="24"/>
          <w:szCs w:val="24"/>
        </w:rPr>
        <w:t xml:space="preserve">describes the procedure for the introduction of </w:t>
      </w:r>
      <w:hyperlink r:id="rId47" w:history="1">
        <w:r>
          <w:rPr>
            <w:rStyle w:val="Hyperlink0"/>
            <w:rFonts w:ascii="Arial" w:hAnsi="Arial"/>
            <w:sz w:val="24"/>
            <w:szCs w:val="24"/>
          </w:rPr>
          <w:t>illegally</w:t>
        </w:r>
      </w:hyperlink>
      <w:r>
        <w:rPr>
          <w:rStyle w:val="Hyperlink0"/>
          <w:rFonts w:ascii="Arial" w:hAnsi="Arial"/>
          <w:sz w:val="24"/>
          <w:szCs w:val="24"/>
        </w:rPr>
        <w:t xml:space="preserve"> earned </w:t>
      </w:r>
      <w:hyperlink r:id="rId48" w:history="1">
        <w:r>
          <w:rPr>
            <w:rStyle w:val="Hyperlink0"/>
            <w:rFonts w:ascii="Arial" w:hAnsi="Arial"/>
            <w:sz w:val="24"/>
            <w:szCs w:val="24"/>
          </w:rPr>
          <w:t>money</w:t>
        </w:r>
      </w:hyperlink>
      <w:r>
        <w:rPr>
          <w:rStyle w:val="Hyperlink0"/>
          <w:rFonts w:ascii="Arial" w:hAnsi="Arial"/>
          <w:sz w:val="24"/>
          <w:szCs w:val="24"/>
        </w:rPr>
        <w:t xml:space="preserve"> or illegally acquired assets into the legal financial and </w:t>
      </w:r>
      <w:hyperlink r:id="rId49" w:history="1">
        <w:r>
          <w:rPr>
            <w:rStyle w:val="Hyperlink0"/>
            <w:rFonts w:ascii="Arial" w:hAnsi="Arial"/>
            <w:sz w:val="24"/>
            <w:szCs w:val="24"/>
          </w:rPr>
          <w:t>economic cycle</w:t>
        </w:r>
      </w:hyperlink>
      <w:r>
        <w:rPr>
          <w:rStyle w:val="Hyperlink0"/>
          <w:rFonts w:ascii="Arial" w:hAnsi="Arial"/>
          <w:sz w:val="24"/>
          <w:szCs w:val="24"/>
        </w:rPr>
        <w:t xml:space="preserve"> . Since the "washing" money comes from illegal activities such as </w:t>
      </w:r>
      <w:hyperlink r:id="rId50" w:history="1">
        <w:r>
          <w:rPr>
            <w:rStyle w:val="Hyperlink0"/>
            <w:rFonts w:ascii="Arial" w:hAnsi="Arial"/>
            <w:sz w:val="24"/>
            <w:szCs w:val="24"/>
            <w:lang w:val="fr-FR"/>
          </w:rPr>
          <w:t>corruption</w:t>
        </w:r>
      </w:hyperlink>
      <w:r>
        <w:rPr>
          <w:rStyle w:val="Hyperlink0"/>
          <w:rFonts w:ascii="Arial" w:hAnsi="Arial"/>
          <w:sz w:val="24"/>
          <w:szCs w:val="24"/>
          <w:lang w:val="es-ES_tradnl"/>
        </w:rPr>
        <w:t xml:space="preserve"> , </w:t>
      </w:r>
      <w:hyperlink r:id="rId51" w:history="1">
        <w:r>
          <w:rPr>
            <w:rStyle w:val="Hyperlink0"/>
            <w:rFonts w:ascii="Arial" w:hAnsi="Arial"/>
            <w:sz w:val="24"/>
            <w:szCs w:val="24"/>
          </w:rPr>
          <w:t>bribery</w:t>
        </w:r>
      </w:hyperlink>
      <w:r>
        <w:rPr>
          <w:rStyle w:val="Hyperlink0"/>
          <w:rFonts w:ascii="Arial" w:hAnsi="Arial"/>
          <w:sz w:val="24"/>
          <w:szCs w:val="24"/>
          <w:lang w:val="es-ES_tradnl"/>
        </w:rPr>
        <w:t xml:space="preserve"> , </w:t>
      </w:r>
      <w:hyperlink r:id="rId52" w:history="1">
        <w:r>
          <w:rPr>
            <w:rStyle w:val="Hyperlink0"/>
            <w:rFonts w:ascii="Arial" w:hAnsi="Arial"/>
            <w:sz w:val="24"/>
            <w:szCs w:val="24"/>
          </w:rPr>
          <w:t>robbery</w:t>
        </w:r>
      </w:hyperlink>
      <w:r>
        <w:rPr>
          <w:rStyle w:val="Hyperlink0"/>
          <w:rFonts w:ascii="Arial" w:hAnsi="Arial"/>
          <w:sz w:val="24"/>
          <w:szCs w:val="24"/>
          <w:lang w:val="es-ES_tradnl"/>
        </w:rPr>
        <w:t xml:space="preserve"> , </w:t>
      </w:r>
      <w:hyperlink r:id="rId53" w:history="1">
        <w:r>
          <w:rPr>
            <w:rStyle w:val="Hyperlink0"/>
            <w:rFonts w:ascii="Arial" w:hAnsi="Arial"/>
            <w:sz w:val="24"/>
            <w:szCs w:val="24"/>
          </w:rPr>
          <w:t>extortion</w:t>
        </w:r>
      </w:hyperlink>
      <w:r>
        <w:rPr>
          <w:rStyle w:val="Hyperlink0"/>
          <w:rFonts w:ascii="Arial" w:hAnsi="Arial"/>
          <w:sz w:val="24"/>
          <w:szCs w:val="24"/>
          <w:lang w:val="es-ES_tradnl"/>
        </w:rPr>
        <w:t xml:space="preserve"> , </w:t>
      </w:r>
      <w:hyperlink r:id="rId54" w:history="1">
        <w:r>
          <w:rPr>
            <w:rStyle w:val="Hyperlink0"/>
            <w:rFonts w:ascii="Arial" w:hAnsi="Arial"/>
            <w:sz w:val="24"/>
            <w:szCs w:val="24"/>
          </w:rPr>
          <w:t>drug trafficking</w:t>
        </w:r>
      </w:hyperlink>
      <w:r>
        <w:rPr>
          <w:rStyle w:val="Hyperlink0"/>
          <w:rFonts w:ascii="Arial" w:hAnsi="Arial"/>
          <w:sz w:val="24"/>
          <w:szCs w:val="24"/>
          <w:lang w:val="es-ES_tradnl"/>
        </w:rPr>
        <w:t xml:space="preserve"> , </w:t>
      </w:r>
      <w:hyperlink r:id="rId55" w:history="1">
        <w:r>
          <w:rPr>
            <w:rStyle w:val="Hyperlink0"/>
            <w:rFonts w:ascii="Arial" w:hAnsi="Arial"/>
            <w:sz w:val="24"/>
            <w:szCs w:val="24"/>
          </w:rPr>
          <w:t>arms trafficking</w:t>
        </w:r>
      </w:hyperlink>
      <w:r>
        <w:rPr>
          <w:rStyle w:val="Hyperlink0"/>
          <w:rFonts w:ascii="Arial" w:hAnsi="Arial"/>
          <w:sz w:val="24"/>
          <w:szCs w:val="24"/>
        </w:rPr>
        <w:t xml:space="preserve"> or </w:t>
      </w:r>
      <w:hyperlink r:id="rId56" w:history="1">
        <w:r>
          <w:rPr>
            <w:rStyle w:val="Hyperlink0"/>
            <w:rFonts w:ascii="Arial" w:hAnsi="Arial"/>
            <w:sz w:val="24"/>
            <w:szCs w:val="24"/>
          </w:rPr>
          <w:t>tax evasion</w:t>
        </w:r>
      </w:hyperlink>
      <w:r>
        <w:rPr>
          <w:rStyle w:val="Hyperlink0"/>
          <w:rFonts w:ascii="Arial" w:hAnsi="Arial"/>
          <w:sz w:val="24"/>
          <w:szCs w:val="24"/>
        </w:rPr>
        <w:t xml:space="preserve"> , its origin should be concealed.</w:t>
      </w:r>
    </w:p>
    <w:p w14:paraId="5BC21628"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lang w:val="fr-FR"/>
        </w:rPr>
        <w:t>Transnational crime:</w:t>
      </w:r>
      <w:r>
        <w:rPr>
          <w:rStyle w:val="Hyperlink0"/>
          <w:rFonts w:ascii="Arial" w:hAnsi="Arial"/>
          <w:sz w:val="24"/>
          <w:szCs w:val="24"/>
        </w:rPr>
        <w:t xml:space="preserve"> The </w:t>
      </w:r>
      <w:hyperlink r:id="rId57" w:history="1">
        <w:r>
          <w:rPr>
            <w:rStyle w:val="Hyperlink0"/>
            <w:rFonts w:ascii="Arial" w:hAnsi="Arial"/>
            <w:sz w:val="24"/>
            <w:szCs w:val="24"/>
          </w:rPr>
          <w:t>organized crime</w:t>
        </w:r>
      </w:hyperlink>
      <w:r>
        <w:rPr>
          <w:rStyle w:val="Hyperlink0"/>
          <w:rFonts w:ascii="Arial" w:hAnsi="Arial"/>
          <w:sz w:val="24"/>
          <w:szCs w:val="24"/>
        </w:rPr>
        <w:t xml:space="preserve"> has a long history, the first </w:t>
      </w:r>
      <w:hyperlink r:id="rId58" w:history="1">
        <w:proofErr w:type="spellStart"/>
        <w:r>
          <w:rPr>
            <w:rStyle w:val="Hyperlink0"/>
            <w:rFonts w:ascii="Arial" w:hAnsi="Arial"/>
            <w:sz w:val="24"/>
            <w:szCs w:val="24"/>
            <w:lang w:val="pt-PT"/>
          </w:rPr>
          <w:t>Chinese</w:t>
        </w:r>
        <w:proofErr w:type="spellEnd"/>
        <w:r>
          <w:rPr>
            <w:rStyle w:val="Hyperlink0"/>
            <w:rFonts w:ascii="Arial" w:hAnsi="Arial"/>
            <w:sz w:val="24"/>
            <w:szCs w:val="24"/>
            <w:lang w:val="pt-PT"/>
          </w:rPr>
          <w:t xml:space="preserve"> </w:t>
        </w:r>
        <w:proofErr w:type="spellStart"/>
        <w:r>
          <w:rPr>
            <w:rStyle w:val="Hyperlink0"/>
            <w:rFonts w:ascii="Arial" w:hAnsi="Arial"/>
            <w:sz w:val="24"/>
            <w:szCs w:val="24"/>
            <w:lang w:val="pt-PT"/>
          </w:rPr>
          <w:t>triads</w:t>
        </w:r>
        <w:proofErr w:type="spellEnd"/>
      </w:hyperlink>
      <w:r>
        <w:rPr>
          <w:rStyle w:val="Hyperlink0"/>
          <w:rFonts w:ascii="Arial" w:hAnsi="Arial"/>
          <w:sz w:val="24"/>
          <w:szCs w:val="24"/>
        </w:rPr>
        <w:t xml:space="preserve"> organized at the end of the 17th  century to the </w:t>
      </w:r>
      <w:hyperlink r:id="rId59" w:history="1">
        <w:proofErr w:type="spellStart"/>
        <w:r>
          <w:rPr>
            <w:rStyle w:val="Hyperlink0"/>
            <w:rFonts w:ascii="Arial" w:hAnsi="Arial"/>
            <w:sz w:val="24"/>
            <w:szCs w:val="24"/>
            <w:lang w:val="it-IT"/>
          </w:rPr>
          <w:t>Italian</w:t>
        </w:r>
        <w:proofErr w:type="spellEnd"/>
        <w:r>
          <w:rPr>
            <w:rStyle w:val="Hyperlink0"/>
            <w:rFonts w:ascii="Arial" w:hAnsi="Arial"/>
            <w:sz w:val="24"/>
            <w:szCs w:val="24"/>
            <w:lang w:val="it-IT"/>
          </w:rPr>
          <w:t xml:space="preserve"> mafia</w:t>
        </w:r>
      </w:hyperlink>
      <w:r>
        <w:rPr>
          <w:rStyle w:val="Hyperlink0"/>
          <w:rFonts w:ascii="Arial" w:hAnsi="Arial"/>
          <w:sz w:val="24"/>
          <w:szCs w:val="24"/>
        </w:rPr>
        <w:t xml:space="preserve"> emerged in the xix </w:t>
      </w:r>
      <w:proofErr w:type="spellStart"/>
      <w:r>
        <w:rPr>
          <w:rStyle w:val="None"/>
          <w:rFonts w:ascii="Arial" w:hAnsi="Arial"/>
          <w:sz w:val="24"/>
          <w:szCs w:val="24"/>
          <w:shd w:val="clear" w:color="auto" w:fill="FFFFFF"/>
          <w:vertAlign w:val="superscript"/>
        </w:rPr>
        <w:t>th</w:t>
      </w:r>
      <w:proofErr w:type="spellEnd"/>
      <w:r>
        <w:rPr>
          <w:rStyle w:val="Hyperlink0"/>
          <w:rFonts w:ascii="Arial" w:hAnsi="Arial"/>
          <w:sz w:val="24"/>
          <w:szCs w:val="24"/>
        </w:rPr>
        <w:t xml:space="preserve">  century. Yet, the formation of international networks of criminal organizations is more recent and their influence is largely correlated with the development of </w:t>
      </w:r>
      <w:hyperlink r:id="rId60" w:history="1">
        <w:r>
          <w:rPr>
            <w:rStyle w:val="Hyperlink0"/>
            <w:rFonts w:ascii="Arial" w:hAnsi="Arial"/>
            <w:sz w:val="24"/>
            <w:szCs w:val="24"/>
          </w:rPr>
          <w:t>globalization</w:t>
        </w:r>
      </w:hyperlink>
      <w:r>
        <w:rPr>
          <w:rStyle w:val="Hyperlink0"/>
          <w:rFonts w:ascii="Arial" w:hAnsi="Arial"/>
          <w:sz w:val="24"/>
          <w:szCs w:val="24"/>
        </w:rPr>
        <w:t xml:space="preserve"> . Transnational crime also knows how to take advantage of certain </w:t>
      </w:r>
      <w:hyperlink r:id="rId61" w:history="1">
        <w:r>
          <w:rPr>
            <w:rStyle w:val="Hyperlink0"/>
            <w:rFonts w:ascii="Arial" w:hAnsi="Arial"/>
            <w:sz w:val="24"/>
            <w:szCs w:val="24"/>
          </w:rPr>
          <w:t>failed states</w:t>
        </w:r>
      </w:hyperlink>
      <w:r>
        <w:rPr>
          <w:rStyle w:val="Hyperlink0"/>
          <w:rFonts w:ascii="Arial" w:hAnsi="Arial"/>
          <w:sz w:val="24"/>
          <w:szCs w:val="24"/>
        </w:rPr>
        <w:t xml:space="preserve"> and maintains, according to the </w:t>
      </w:r>
      <w:hyperlink r:id="rId62" w:history="1">
        <w:r>
          <w:rPr>
            <w:rStyle w:val="Hyperlink0"/>
            <w:rFonts w:ascii="Arial" w:hAnsi="Arial"/>
            <w:sz w:val="24"/>
            <w:szCs w:val="24"/>
          </w:rPr>
          <w:t>Council of Europe</w:t>
        </w:r>
      </w:hyperlink>
      <w:r>
        <w:rPr>
          <w:rStyle w:val="Hyperlink0"/>
          <w:rFonts w:ascii="Arial" w:hAnsi="Arial"/>
          <w:sz w:val="24"/>
          <w:szCs w:val="24"/>
        </w:rPr>
        <w:t xml:space="preserve"> , close links with international terrorism (9)</w:t>
      </w:r>
    </w:p>
    <w:p w14:paraId="3FD8EF79"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Times" w:hAnsi="Times"/>
          <w:color w:val="80B9E3"/>
          <w:sz w:val="24"/>
          <w:szCs w:val="24"/>
          <w:shd w:val="clear" w:color="auto" w:fill="FFFFFF"/>
        </w:rPr>
        <w:t>R</w:t>
      </w:r>
      <w:r>
        <w:rPr>
          <w:rStyle w:val="None"/>
          <w:rFonts w:ascii="Arial" w:hAnsi="Arial"/>
          <w:color w:val="80B9E3"/>
          <w:sz w:val="24"/>
          <w:szCs w:val="24"/>
          <w:shd w:val="clear" w:color="auto" w:fill="FFFFFF"/>
        </w:rPr>
        <w:t>iparian countries:</w:t>
      </w:r>
      <w:r>
        <w:rPr>
          <w:rStyle w:val="Hyperlink0"/>
          <w:rFonts w:ascii="Arial" w:hAnsi="Arial"/>
          <w:sz w:val="24"/>
          <w:szCs w:val="24"/>
        </w:rPr>
        <w:t xml:space="preserve"> a water allocation system between those who own land along its route. For example, the </w:t>
      </w:r>
      <w:hyperlink r:id="rId63" w:history="1">
        <w:r>
          <w:rPr>
            <w:rStyle w:val="Hyperlink0"/>
            <w:rFonts w:ascii="Arial" w:hAnsi="Arial"/>
            <w:sz w:val="24"/>
            <w:szCs w:val="24"/>
          </w:rPr>
          <w:t xml:space="preserve">water rights </w:t>
        </w:r>
      </w:hyperlink>
      <w:hyperlink r:id="rId64" w:history="1">
        <w:proofErr w:type="spellStart"/>
        <w:r>
          <w:rPr>
            <w:rStyle w:val="Hyperlink0"/>
            <w:rFonts w:ascii="Arial" w:hAnsi="Arial"/>
            <w:sz w:val="24"/>
            <w:szCs w:val="24"/>
            <w:lang w:val="it-IT"/>
          </w:rPr>
          <w:t>riparian</w:t>
        </w:r>
        <w:proofErr w:type="spellEnd"/>
      </w:hyperlink>
      <w:r>
        <w:rPr>
          <w:rStyle w:val="Hyperlink0"/>
          <w:rFonts w:ascii="Arial" w:hAnsi="Arial"/>
          <w:sz w:val="24"/>
          <w:szCs w:val="24"/>
        </w:rPr>
        <w:t xml:space="preserve"> exist in many heiresses common law jurisdictions, such as </w:t>
      </w:r>
      <w:hyperlink r:id="rId65" w:history="1">
        <w:proofErr w:type="spellStart"/>
        <w:r>
          <w:rPr>
            <w:rStyle w:val="Hyperlink0"/>
            <w:rFonts w:ascii="Arial" w:hAnsi="Arial"/>
            <w:sz w:val="24"/>
            <w:szCs w:val="24"/>
            <w:lang w:val="es-ES_tradnl"/>
          </w:rPr>
          <w:t>Canada</w:t>
        </w:r>
        <w:proofErr w:type="spellEnd"/>
      </w:hyperlink>
      <w:r>
        <w:rPr>
          <w:rStyle w:val="Hyperlink0"/>
          <w:rFonts w:ascii="Arial" w:hAnsi="Arial"/>
          <w:sz w:val="24"/>
          <w:szCs w:val="24"/>
        </w:rPr>
        <w:t xml:space="preserve"> , the </w:t>
      </w:r>
      <w:hyperlink r:id="rId66" w:history="1">
        <w:r>
          <w:rPr>
            <w:rStyle w:val="Hyperlink0"/>
            <w:rFonts w:ascii="Arial" w:hAnsi="Arial"/>
            <w:sz w:val="24"/>
            <w:szCs w:val="24"/>
            <w:lang w:val="it-IT"/>
          </w:rPr>
          <w:t>Australia</w:t>
        </w:r>
      </w:hyperlink>
      <w:r>
        <w:rPr>
          <w:rStyle w:val="Hyperlink0"/>
          <w:rFonts w:ascii="Arial" w:hAnsi="Arial"/>
          <w:sz w:val="24"/>
          <w:szCs w:val="24"/>
        </w:rPr>
        <w:t xml:space="preserve"> and the eastern states of the </w:t>
      </w:r>
      <w:hyperlink r:id="rId67" w:history="1">
        <w:r>
          <w:rPr>
            <w:rStyle w:val="Hyperlink0"/>
            <w:rFonts w:ascii="Arial" w:hAnsi="Arial"/>
            <w:sz w:val="24"/>
            <w:szCs w:val="24"/>
            <w:lang w:val="de-DE"/>
          </w:rPr>
          <w:t>US</w:t>
        </w:r>
      </w:hyperlink>
      <w:r>
        <w:rPr>
          <w:rStyle w:val="Hyperlink0"/>
          <w:rFonts w:ascii="Arial" w:hAnsi="Arial"/>
          <w:sz w:val="24"/>
          <w:szCs w:val="24"/>
        </w:rPr>
        <w:t xml:space="preserve"> . The joint land ownership, </w:t>
      </w:r>
      <w:hyperlink r:id="rId68" w:history="1">
        <w:r>
          <w:rPr>
            <w:rStyle w:val="Hyperlink0"/>
            <w:rFonts w:ascii="Arial" w:hAnsi="Arial"/>
            <w:sz w:val="24"/>
            <w:szCs w:val="24"/>
          </w:rPr>
          <w:t>communal property</w:t>
        </w:r>
      </w:hyperlink>
      <w:r>
        <w:rPr>
          <w:rStyle w:val="Hyperlink0"/>
          <w:rFonts w:ascii="Arial" w:hAnsi="Arial"/>
          <w:sz w:val="24"/>
          <w:szCs w:val="24"/>
        </w:rPr>
        <w:t xml:space="preserve"> can be organized in a partition unit,  a company incorporated landowners settled on the banks officially have the water area and determines its use.</w:t>
      </w:r>
    </w:p>
    <w:p w14:paraId="0067C0DD" w14:textId="77777777" w:rsidR="003C0C3E" w:rsidRDefault="0013511A">
      <w:pPr>
        <w:pStyle w:val="Default"/>
        <w:spacing w:after="320" w:line="500" w:lineRule="atLeast"/>
        <w:rPr>
          <w:rStyle w:val="None"/>
          <w:rFonts w:ascii="Times" w:eastAsia="Times" w:hAnsi="Times" w:cs="Times"/>
          <w:sz w:val="24"/>
          <w:szCs w:val="24"/>
          <w:shd w:val="clear" w:color="auto" w:fill="FFFFFF"/>
        </w:rPr>
      </w:pPr>
      <w:proofErr w:type="spellStart"/>
      <w:r>
        <w:rPr>
          <w:rStyle w:val="None"/>
          <w:rFonts w:ascii="Arial" w:hAnsi="Arial"/>
          <w:color w:val="80B9E3"/>
          <w:sz w:val="24"/>
          <w:szCs w:val="24"/>
          <w:shd w:val="clear" w:color="auto" w:fill="FFFFFF"/>
          <w:lang w:val="nl-NL"/>
        </w:rPr>
        <w:t>IFIs</w:t>
      </w:r>
      <w:proofErr w:type="spellEnd"/>
      <w:r>
        <w:rPr>
          <w:rStyle w:val="None"/>
          <w:rFonts w:ascii="Arial" w:hAnsi="Arial"/>
          <w:color w:val="80B9E3"/>
          <w:sz w:val="24"/>
          <w:szCs w:val="24"/>
          <w:shd w:val="clear" w:color="auto" w:fill="FFFFFF"/>
          <w:lang w:val="nl-NL"/>
        </w:rPr>
        <w:t>:</w:t>
      </w:r>
      <w:r>
        <w:rPr>
          <w:rFonts w:ascii="Arial" w:hAnsi="Arial"/>
          <w:color w:val="1C1E29"/>
          <w:sz w:val="24"/>
          <w:szCs w:val="24"/>
          <w:shd w:val="clear" w:color="auto" w:fill="FFFFFF"/>
        </w:rPr>
        <w:t xml:space="preserve"> including the World Bank Group, other multilateral and regional advancement groups, and national development banks with global goals, are critical development associates to address the Sustainable Development Goals (SDGs). In addition to management expertise, economic interpretation, and information commodities, they deliver noteworthy means for growth and deep affinities to sovereign states.</w:t>
      </w:r>
    </w:p>
    <w:p w14:paraId="275E91D6"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Arial" w:hAnsi="Arial"/>
          <w:color w:val="80B9E3"/>
          <w:sz w:val="24"/>
          <w:szCs w:val="24"/>
          <w:shd w:val="clear" w:color="auto" w:fill="FFFFFF"/>
        </w:rPr>
        <w:t>Nuclear proliferation:</w:t>
      </w:r>
      <w:r>
        <w:rPr>
          <w:rStyle w:val="Hyperlink0"/>
          <w:rFonts w:ascii="Arial" w:hAnsi="Arial"/>
          <w:sz w:val="24"/>
          <w:szCs w:val="24"/>
        </w:rPr>
        <w:t xml:space="preserve"> The proliferation means the increase in the number of </w:t>
      </w:r>
      <w:hyperlink r:id="rId69" w:history="1">
        <w:r>
          <w:rPr>
            <w:rStyle w:val="Hyperlink0"/>
            <w:rFonts w:ascii="Arial" w:hAnsi="Arial"/>
            <w:sz w:val="24"/>
            <w:szCs w:val="24"/>
          </w:rPr>
          <w:t>states</w:t>
        </w:r>
      </w:hyperlink>
      <w:r>
        <w:rPr>
          <w:rStyle w:val="Hyperlink0"/>
          <w:rFonts w:ascii="Arial" w:hAnsi="Arial"/>
          <w:sz w:val="24"/>
          <w:szCs w:val="24"/>
        </w:rPr>
        <w:t xml:space="preserve"> possessing the </w:t>
      </w:r>
      <w:hyperlink r:id="rId70" w:history="1">
        <w:r>
          <w:rPr>
            <w:rStyle w:val="Hyperlink0"/>
            <w:rFonts w:ascii="Arial" w:hAnsi="Arial"/>
            <w:sz w:val="24"/>
            <w:szCs w:val="24"/>
          </w:rPr>
          <w:t>nuclear weapon</w:t>
        </w:r>
      </w:hyperlink>
      <w:r>
        <w:rPr>
          <w:rStyle w:val="Hyperlink0"/>
          <w:rFonts w:ascii="Arial" w:hAnsi="Arial"/>
          <w:sz w:val="24"/>
          <w:szCs w:val="24"/>
        </w:rPr>
        <w:t xml:space="preserve"> in the world. There is a distinction between horizontal proliferation for the excessive increase of nuclear weapons and the number of possessor countries, and vertical proliferation for the perfecting of nuclear weapons. Since its peak in the </w:t>
      </w:r>
      <w:hyperlink r:id="rId71" w:history="1">
        <w:r>
          <w:rPr>
            <w:rStyle w:val="Hyperlink0"/>
            <w:rFonts w:ascii="Arial" w:hAnsi="Arial"/>
            <w:sz w:val="24"/>
            <w:szCs w:val="24"/>
          </w:rPr>
          <w:t>1980s</w:t>
        </w:r>
      </w:hyperlink>
      <w:r>
        <w:rPr>
          <w:rStyle w:val="Hyperlink0"/>
          <w:rFonts w:ascii="Arial" w:hAnsi="Arial"/>
          <w:sz w:val="24"/>
          <w:szCs w:val="24"/>
        </w:rPr>
        <w:t xml:space="preserve"> , the global nuclear arsenal has fallen by about 80% (10) . The development or acquisition of nuclear weapons is prohibited by the </w:t>
      </w:r>
      <w:hyperlink r:id="rId72" w:history="1">
        <w:r>
          <w:rPr>
            <w:rStyle w:val="Hyperlink0"/>
            <w:rFonts w:ascii="Arial" w:hAnsi="Arial"/>
            <w:sz w:val="24"/>
            <w:szCs w:val="24"/>
          </w:rPr>
          <w:t>Nuclear Non-Proliferation Treaty</w:t>
        </w:r>
      </w:hyperlink>
      <w:r>
        <w:rPr>
          <w:rStyle w:val="Hyperlink0"/>
          <w:rFonts w:ascii="Arial" w:hAnsi="Arial"/>
          <w:sz w:val="24"/>
          <w:szCs w:val="24"/>
        </w:rPr>
        <w:t xml:space="preserve"> for States that were not among the five States already possessing at the time of the signature of </w:t>
      </w:r>
      <w:r>
        <w:rPr>
          <w:rStyle w:val="Hyperlink0"/>
          <w:rFonts w:ascii="Arial" w:hAnsi="Arial"/>
          <w:sz w:val="24"/>
          <w:szCs w:val="24"/>
        </w:rPr>
        <w:lastRenderedPageBreak/>
        <w:t xml:space="preserve">the treaty, that is to say the five members of </w:t>
      </w:r>
      <w:hyperlink r:id="rId73" w:history="1">
        <w:r>
          <w:rPr>
            <w:rStyle w:val="Hyperlink0"/>
            <w:rFonts w:ascii="Arial" w:hAnsi="Arial"/>
            <w:sz w:val="24"/>
            <w:szCs w:val="24"/>
          </w:rPr>
          <w:t>the United Nations Security Council</w:t>
        </w:r>
      </w:hyperlink>
      <w:r>
        <w:rPr>
          <w:rStyle w:val="Hyperlink0"/>
          <w:rFonts w:ascii="Arial" w:hAnsi="Arial"/>
          <w:sz w:val="24"/>
          <w:szCs w:val="24"/>
        </w:rPr>
        <w:t xml:space="preserve"> are </w:t>
      </w:r>
      <w:hyperlink r:id="rId74" w:history="1">
        <w:r>
          <w:rPr>
            <w:rStyle w:val="Hyperlink0"/>
            <w:rFonts w:ascii="Arial" w:hAnsi="Arial"/>
            <w:sz w:val="24"/>
            <w:szCs w:val="24"/>
            <w:lang w:val="de-DE"/>
          </w:rPr>
          <w:t>China</w:t>
        </w:r>
      </w:hyperlink>
      <w:r>
        <w:rPr>
          <w:rStyle w:val="Hyperlink0"/>
          <w:rFonts w:ascii="Arial" w:hAnsi="Arial"/>
          <w:sz w:val="24"/>
          <w:szCs w:val="24"/>
        </w:rPr>
        <w:t xml:space="preserve"> , the United States, </w:t>
      </w:r>
      <w:hyperlink r:id="rId75" w:history="1">
        <w:r>
          <w:rPr>
            <w:rStyle w:val="Hyperlink0"/>
            <w:rFonts w:ascii="Arial" w:hAnsi="Arial"/>
            <w:sz w:val="24"/>
            <w:szCs w:val="24"/>
            <w:lang w:val="fr-FR"/>
          </w:rPr>
          <w:t>France</w:t>
        </w:r>
      </w:hyperlink>
      <w:r>
        <w:rPr>
          <w:rStyle w:val="Hyperlink0"/>
          <w:rFonts w:ascii="Arial" w:hAnsi="Arial"/>
          <w:sz w:val="24"/>
          <w:szCs w:val="24"/>
        </w:rPr>
        <w:t xml:space="preserve"> , the </w:t>
      </w:r>
      <w:hyperlink r:id="rId76" w:history="1">
        <w:r>
          <w:rPr>
            <w:rStyle w:val="Hyperlink0"/>
            <w:rFonts w:ascii="Arial" w:hAnsi="Arial"/>
            <w:sz w:val="24"/>
            <w:szCs w:val="24"/>
          </w:rPr>
          <w:t>United Kingdom</w:t>
        </w:r>
      </w:hyperlink>
      <w:r>
        <w:rPr>
          <w:rStyle w:val="Hyperlink0"/>
          <w:rFonts w:ascii="Arial" w:hAnsi="Arial"/>
          <w:sz w:val="24"/>
          <w:szCs w:val="24"/>
        </w:rPr>
        <w:t xml:space="preserve"> and Russia.</w:t>
      </w:r>
    </w:p>
    <w:p w14:paraId="720D9762" w14:textId="77777777" w:rsidR="003C0C3E" w:rsidRDefault="0013511A">
      <w:pPr>
        <w:pStyle w:val="Default"/>
        <w:spacing w:after="320" w:line="440" w:lineRule="atLeast"/>
        <w:rPr>
          <w:rStyle w:val="None"/>
          <w:rFonts w:ascii="Times" w:eastAsia="Times" w:hAnsi="Times" w:cs="Times"/>
          <w:sz w:val="24"/>
          <w:szCs w:val="24"/>
          <w:shd w:val="clear" w:color="auto" w:fill="FFFFFF"/>
        </w:rPr>
      </w:pPr>
      <w:r>
        <w:rPr>
          <w:rStyle w:val="None"/>
          <w:rFonts w:ascii="Times" w:hAnsi="Times"/>
          <w:color w:val="80B9E3"/>
          <w:sz w:val="24"/>
          <w:szCs w:val="24"/>
          <w:shd w:val="clear" w:color="auto" w:fill="FFFFFF"/>
        </w:rPr>
        <w:t>D</w:t>
      </w:r>
      <w:proofErr w:type="spellStart"/>
      <w:r>
        <w:rPr>
          <w:rStyle w:val="None"/>
          <w:rFonts w:ascii="Arial" w:hAnsi="Arial"/>
          <w:color w:val="80B9E3"/>
          <w:sz w:val="24"/>
          <w:szCs w:val="24"/>
          <w:shd w:val="clear" w:color="auto" w:fill="FFFFFF"/>
          <w:lang w:val="it-IT"/>
        </w:rPr>
        <w:t>eliberate</w:t>
      </w:r>
      <w:proofErr w:type="spellEnd"/>
      <w:r>
        <w:rPr>
          <w:rStyle w:val="None"/>
          <w:rFonts w:ascii="Arial" w:hAnsi="Arial"/>
          <w:color w:val="80B9E3"/>
          <w:sz w:val="24"/>
          <w:szCs w:val="24"/>
          <w:shd w:val="clear" w:color="auto" w:fill="FFFFFF"/>
          <w:lang w:val="it-IT"/>
        </w:rPr>
        <w:t xml:space="preserve"> </w:t>
      </w:r>
      <w:proofErr w:type="spellStart"/>
      <w:r>
        <w:rPr>
          <w:rStyle w:val="None"/>
          <w:rFonts w:ascii="Arial" w:hAnsi="Arial"/>
          <w:color w:val="80B9E3"/>
          <w:sz w:val="24"/>
          <w:szCs w:val="24"/>
          <w:shd w:val="clear" w:color="auto" w:fill="FFFFFF"/>
          <w:lang w:val="it-IT"/>
        </w:rPr>
        <w:t>ambiguity</w:t>
      </w:r>
      <w:proofErr w:type="spellEnd"/>
      <w:r>
        <w:rPr>
          <w:rStyle w:val="None"/>
          <w:rFonts w:ascii="Arial" w:hAnsi="Arial"/>
          <w:color w:val="80B9E3"/>
          <w:sz w:val="24"/>
          <w:szCs w:val="24"/>
          <w:shd w:val="clear" w:color="auto" w:fill="FFFFFF"/>
          <w:lang w:val="it-IT"/>
        </w:rPr>
        <w:t xml:space="preserve">: </w:t>
      </w:r>
      <w:r>
        <w:rPr>
          <w:rStyle w:val="Hyperlink0"/>
          <w:rFonts w:ascii="Arial" w:hAnsi="Arial"/>
          <w:sz w:val="24"/>
          <w:szCs w:val="24"/>
        </w:rPr>
        <w:t xml:space="preserve">In international relations , deliberate ambiguity policy is a term that refers to the deliberate adoption of ambiguous and ambiguous positions on a particular issue. Some countries use this method in their foreign policy to create deterrence by avoiding provoking their hostile countries. This approach is sometimes used in international contracting to make the most of the contract. For example, the United States complies with Israel's deliberate ambiguity as to whether Israel has nuclear weapons. Israel did not sign the </w:t>
      </w:r>
      <w:hyperlink r:id="rId77" w:history="1">
        <w:r>
          <w:rPr>
            <w:rStyle w:val="Hyperlink0"/>
            <w:rFonts w:ascii="Arial" w:hAnsi="Arial"/>
            <w:sz w:val="24"/>
            <w:szCs w:val="24"/>
          </w:rPr>
          <w:t>Treaty on the Non-Proliferation of Nuclear Weapons</w:t>
        </w:r>
      </w:hyperlink>
      <w:r>
        <w:rPr>
          <w:rStyle w:val="Hyperlink0"/>
          <w:rFonts w:ascii="Arial" w:hAnsi="Arial"/>
          <w:sz w:val="24"/>
          <w:szCs w:val="24"/>
        </w:rPr>
        <w:t>. Therefore, by not declaring that Israel has nuclear weapons, the US bypasses having to sanction it for violating American anti-proliferation law. (11). </w:t>
      </w:r>
    </w:p>
    <w:p w14:paraId="0E756E42" w14:textId="77777777" w:rsidR="003C0C3E" w:rsidRDefault="0013511A">
      <w:pPr>
        <w:pStyle w:val="Default"/>
        <w:spacing w:after="320" w:line="440" w:lineRule="atLeast"/>
        <w:rPr>
          <w:rStyle w:val="None"/>
          <w:rFonts w:ascii="Arial" w:eastAsia="Arial" w:hAnsi="Arial" w:cs="Arial"/>
          <w:color w:val="0072C6"/>
          <w:sz w:val="24"/>
          <w:szCs w:val="24"/>
          <w:u w:color="0072C6"/>
        </w:rPr>
      </w:pPr>
      <w:r>
        <w:rPr>
          <w:rStyle w:val="None"/>
          <w:rFonts w:ascii="Arial" w:hAnsi="Arial"/>
          <w:color w:val="80B9E3"/>
          <w:sz w:val="24"/>
          <w:szCs w:val="24"/>
          <w:shd w:val="clear" w:color="auto" w:fill="FFFFFF"/>
        </w:rPr>
        <w:t>Weapons of Mass Destruction-Free Zone (WMDFZ):</w:t>
      </w:r>
      <w:r>
        <w:rPr>
          <w:rStyle w:val="Hyperlink0"/>
          <w:rFonts w:ascii="Arial" w:hAnsi="Arial"/>
          <w:sz w:val="24"/>
          <w:szCs w:val="24"/>
        </w:rPr>
        <w:t xml:space="preserve"> is defined by the </w:t>
      </w:r>
      <w:hyperlink r:id="rId78" w:history="1">
        <w:r>
          <w:rPr>
            <w:rStyle w:val="Hyperlink0"/>
            <w:rFonts w:ascii="Arial" w:hAnsi="Arial"/>
            <w:sz w:val="24"/>
            <w:szCs w:val="24"/>
          </w:rPr>
          <w:t>United Nations</w:t>
        </w:r>
      </w:hyperlink>
      <w:r>
        <w:rPr>
          <w:rStyle w:val="Hyperlink0"/>
          <w:rFonts w:ascii="Arial" w:hAnsi="Arial"/>
          <w:sz w:val="24"/>
          <w:szCs w:val="24"/>
        </w:rPr>
        <w:t xml:space="preserve"> through an agreement, usually in the form of a </w:t>
      </w:r>
      <w:hyperlink r:id="rId79" w:history="1">
        <w:r>
          <w:rPr>
            <w:rStyle w:val="Hyperlink0"/>
            <w:rFonts w:ascii="Arial" w:hAnsi="Arial"/>
            <w:sz w:val="24"/>
            <w:szCs w:val="24"/>
          </w:rPr>
          <w:t>treaty</w:t>
        </w:r>
      </w:hyperlink>
      <w:r>
        <w:rPr>
          <w:rStyle w:val="Hyperlink0"/>
          <w:rFonts w:ascii="Arial" w:hAnsi="Arial"/>
          <w:sz w:val="24"/>
          <w:szCs w:val="24"/>
        </w:rPr>
        <w:t xml:space="preserve"> recognized internationally, who casts the use or deployment of </w:t>
      </w:r>
      <w:hyperlink r:id="rId80" w:history="1">
        <w:r>
          <w:rPr>
            <w:rStyle w:val="Hyperlink0"/>
            <w:rFonts w:ascii="Arial" w:hAnsi="Arial"/>
            <w:sz w:val="24"/>
            <w:szCs w:val="24"/>
          </w:rPr>
          <w:t>nuclear weapons</w:t>
        </w:r>
      </w:hyperlink>
      <w:r>
        <w:rPr>
          <w:rStyle w:val="Hyperlink0"/>
          <w:rFonts w:ascii="Arial" w:hAnsi="Arial"/>
          <w:sz w:val="24"/>
          <w:szCs w:val="24"/>
        </w:rPr>
        <w:t xml:space="preserve"> in a given region or country. </w:t>
      </w:r>
    </w:p>
    <w:p w14:paraId="4A13A3EE" w14:textId="77777777" w:rsidR="003C0C3E" w:rsidRDefault="0013511A">
      <w:pPr>
        <w:pStyle w:val="Body"/>
        <w:spacing w:line="276" w:lineRule="auto"/>
        <w:rPr>
          <w:rStyle w:val="None"/>
          <w:rFonts w:ascii="Calibri" w:eastAsia="Calibri" w:hAnsi="Calibri" w:cs="Calibri"/>
          <w:b/>
          <w:bCs/>
          <w:color w:val="0072C6"/>
          <w:sz w:val="32"/>
          <w:szCs w:val="32"/>
          <w:u w:color="0072C6"/>
        </w:rPr>
      </w:pPr>
      <w:r>
        <w:rPr>
          <w:rStyle w:val="None"/>
          <w:rFonts w:ascii="Calibri" w:eastAsia="Calibri" w:hAnsi="Calibri" w:cs="Calibri"/>
          <w:b/>
          <w:bCs/>
          <w:color w:val="0072C6"/>
          <w:sz w:val="32"/>
          <w:szCs w:val="32"/>
          <w:u w:color="0072C6"/>
          <w:lang w:val="en-US"/>
        </w:rPr>
        <w:t>Focused Overview</w:t>
      </w:r>
    </w:p>
    <w:p w14:paraId="6E84C603" w14:textId="77777777" w:rsidR="003C0C3E" w:rsidRDefault="0013511A">
      <w:pPr>
        <w:pStyle w:val="Default"/>
        <w:spacing w:after="320"/>
        <w:rPr>
          <w:rStyle w:val="None"/>
          <w:rFonts w:ascii="Times" w:eastAsia="Times" w:hAnsi="Times" w:cs="Times"/>
          <w:sz w:val="24"/>
          <w:szCs w:val="24"/>
          <w:shd w:val="clear" w:color="auto" w:fill="FFFFFF"/>
        </w:rPr>
      </w:pPr>
      <w:r>
        <w:rPr>
          <w:rFonts w:ascii="Arial" w:hAnsi="Arial"/>
          <w:color w:val="1C1E29"/>
          <w:sz w:val="24"/>
          <w:szCs w:val="24"/>
          <w:shd w:val="clear" w:color="auto" w:fill="FFFFFF"/>
        </w:rPr>
        <w:t>The Mediterranean region has unique characteristics, as it encapsulates a moderately small region where diverse peoples have associated, traded, and fought each other for centuries. Furthermore, the borders of the area have often represented one of the principal factors of  conflict. The area has constantly been subject to innumerable instances of change and friction within provincial participants. The globalization process has expedited various economic and political progress which fed into  social fragmentation which caused new sources of disorder and dispute.</w:t>
      </w:r>
    </w:p>
    <w:p w14:paraId="76AD5826" w14:textId="77777777" w:rsidR="003C0C3E" w:rsidRDefault="003C0C3E">
      <w:pPr>
        <w:pStyle w:val="Default"/>
        <w:rPr>
          <w:rStyle w:val="Hyperlink0"/>
          <w:rFonts w:ascii="Times" w:eastAsia="Times" w:hAnsi="Times" w:cs="Times"/>
          <w:sz w:val="24"/>
          <w:szCs w:val="24"/>
        </w:rPr>
      </w:pPr>
    </w:p>
    <w:p w14:paraId="731B9BC5" w14:textId="77777777" w:rsidR="003C0C3E" w:rsidRDefault="0013511A">
      <w:pPr>
        <w:pStyle w:val="Default"/>
        <w:numPr>
          <w:ilvl w:val="0"/>
          <w:numId w:val="2"/>
        </w:numPr>
        <w:spacing w:after="320"/>
        <w:rPr>
          <w:rFonts w:ascii="Arial" w:hAnsi="Arial"/>
          <w:color w:val="1C1E29"/>
          <w:sz w:val="24"/>
          <w:szCs w:val="24"/>
          <w:shd w:val="clear" w:color="auto" w:fill="FFFFFF"/>
          <w:lang w:val="it-IT"/>
        </w:rPr>
      </w:pPr>
      <w:proofErr w:type="spellStart"/>
      <w:r>
        <w:rPr>
          <w:rFonts w:ascii="Arial" w:hAnsi="Arial"/>
          <w:color w:val="1C1E29"/>
          <w:sz w:val="24"/>
          <w:szCs w:val="24"/>
          <w:shd w:val="clear" w:color="auto" w:fill="FFFFFF"/>
          <w:lang w:val="it-IT"/>
        </w:rPr>
        <w:t>Economic</w:t>
      </w:r>
      <w:proofErr w:type="spellEnd"/>
      <w:r>
        <w:rPr>
          <w:rFonts w:ascii="Arial Unicode MS" w:hAnsi="Arial Unicode MS"/>
          <w:color w:val="1C1E29"/>
          <w:sz w:val="24"/>
          <w:szCs w:val="24"/>
          <w:shd w:val="clear" w:color="auto" w:fill="FFFFFF"/>
        </w:rPr>
        <w:br/>
      </w:r>
    </w:p>
    <w:p w14:paraId="0533B90D" w14:textId="77777777" w:rsidR="003C0C3E" w:rsidRDefault="0013511A">
      <w:pPr>
        <w:pStyle w:val="Default"/>
        <w:spacing w:after="320"/>
        <w:rPr>
          <w:rStyle w:val="None"/>
          <w:rFonts w:ascii="Times" w:eastAsia="Times" w:hAnsi="Times" w:cs="Times"/>
          <w:sz w:val="24"/>
          <w:szCs w:val="24"/>
          <w:shd w:val="clear" w:color="auto" w:fill="FFFFFF"/>
        </w:rPr>
      </w:pPr>
      <w:r>
        <w:rPr>
          <w:rFonts w:ascii="Arial" w:hAnsi="Arial"/>
          <w:sz w:val="24"/>
          <w:szCs w:val="24"/>
          <w:shd w:val="clear" w:color="auto" w:fill="FFFFFF"/>
        </w:rPr>
        <w:t>Dependency on energy in industrialized countries, the main reason for political and economic drawbacks and owing to the different proportions of the energy dependence of every region, it caused distinct variations among the partners and lead to significant international ambivalence.</w:t>
      </w:r>
    </w:p>
    <w:p w14:paraId="2C4ECB2A" w14:textId="77777777" w:rsidR="003C0C3E" w:rsidRDefault="0013511A">
      <w:pPr>
        <w:pStyle w:val="Default"/>
        <w:numPr>
          <w:ilvl w:val="0"/>
          <w:numId w:val="4"/>
        </w:numPr>
        <w:rPr>
          <w:rFonts w:ascii="Arial" w:hAnsi="Arial"/>
          <w:sz w:val="24"/>
          <w:szCs w:val="24"/>
          <w:shd w:val="clear" w:color="auto" w:fill="FFFFFF"/>
        </w:rPr>
      </w:pPr>
      <w:r>
        <w:rPr>
          <w:rFonts w:ascii="Arial" w:hAnsi="Arial"/>
          <w:sz w:val="24"/>
          <w:szCs w:val="24"/>
          <w:shd w:val="clear" w:color="auto" w:fill="FFFFFF"/>
        </w:rPr>
        <w:t xml:space="preserve">energy resources, especially residing in the Persian Gulf, in the Caspian Sea and Central Asia. It has been estimated that a considerable amount of petroleum and gas </w:t>
      </w:r>
      <w:r>
        <w:rPr>
          <w:rFonts w:ascii="Arial" w:hAnsi="Arial"/>
          <w:sz w:val="24"/>
          <w:szCs w:val="24"/>
          <w:shd w:val="clear" w:color="auto" w:fill="FFFFFF"/>
        </w:rPr>
        <w:lastRenderedPageBreak/>
        <w:t>reserves are supplied from here and have, therefore, lead to perpetual competition. </w:t>
      </w:r>
      <w:r>
        <w:rPr>
          <w:rFonts w:ascii="Arial Unicode MS" w:hAnsi="Arial Unicode MS"/>
          <w:sz w:val="24"/>
          <w:szCs w:val="24"/>
          <w:shd w:val="clear" w:color="auto" w:fill="FFFFFF"/>
        </w:rPr>
        <w:br/>
      </w:r>
    </w:p>
    <w:p w14:paraId="65D4E0DF" w14:textId="77777777" w:rsidR="003C0C3E" w:rsidRDefault="0013511A">
      <w:pPr>
        <w:pStyle w:val="Default"/>
        <w:numPr>
          <w:ilvl w:val="0"/>
          <w:numId w:val="4"/>
        </w:numPr>
        <w:rPr>
          <w:rFonts w:ascii="Arial" w:hAnsi="Arial"/>
          <w:sz w:val="24"/>
          <w:szCs w:val="24"/>
          <w:shd w:val="clear" w:color="auto" w:fill="FFFFFF"/>
        </w:rPr>
      </w:pPr>
      <w:r>
        <w:rPr>
          <w:rFonts w:ascii="Arial" w:hAnsi="Arial"/>
          <w:sz w:val="24"/>
          <w:szCs w:val="24"/>
          <w:shd w:val="clear" w:color="auto" w:fill="FFFFFF"/>
        </w:rPr>
        <w:t>the resources from the Persian Gulf are expected to grow due to correlating demand.</w:t>
      </w:r>
      <w:r>
        <w:rPr>
          <w:rFonts w:ascii="Arial Unicode MS" w:hAnsi="Arial Unicode MS"/>
          <w:sz w:val="24"/>
          <w:szCs w:val="24"/>
          <w:shd w:val="clear" w:color="auto" w:fill="FFFFFF"/>
        </w:rPr>
        <w:br/>
      </w:r>
    </w:p>
    <w:p w14:paraId="32C3CA51" w14:textId="77777777" w:rsidR="003C0C3E" w:rsidRDefault="0013511A">
      <w:pPr>
        <w:pStyle w:val="Default"/>
        <w:numPr>
          <w:ilvl w:val="0"/>
          <w:numId w:val="4"/>
        </w:numPr>
        <w:rPr>
          <w:rFonts w:ascii="Arial" w:hAnsi="Arial"/>
          <w:sz w:val="24"/>
          <w:szCs w:val="24"/>
          <w:shd w:val="clear" w:color="auto" w:fill="FFFFFF"/>
        </w:rPr>
      </w:pPr>
      <w:r>
        <w:rPr>
          <w:rFonts w:ascii="Arial" w:hAnsi="Arial"/>
          <w:sz w:val="24"/>
          <w:szCs w:val="24"/>
          <w:shd w:val="clear" w:color="auto" w:fill="FFFFFF"/>
        </w:rPr>
        <w:t>in terms of navigability and infrastructure, petroleum and gas resources are remarkably advanced. </w:t>
      </w:r>
      <w:r>
        <w:rPr>
          <w:rFonts w:ascii="Arial Unicode MS" w:hAnsi="Arial Unicode MS"/>
          <w:sz w:val="24"/>
          <w:szCs w:val="24"/>
          <w:shd w:val="clear" w:color="auto" w:fill="FFFFFF"/>
        </w:rPr>
        <w:br/>
      </w:r>
    </w:p>
    <w:p w14:paraId="1C355035" w14:textId="77777777" w:rsidR="003C0C3E" w:rsidRDefault="0013511A">
      <w:pPr>
        <w:pStyle w:val="Default"/>
        <w:numPr>
          <w:ilvl w:val="0"/>
          <w:numId w:val="4"/>
        </w:numPr>
        <w:rPr>
          <w:rFonts w:ascii="Arial" w:hAnsi="Arial"/>
          <w:sz w:val="24"/>
          <w:szCs w:val="24"/>
          <w:shd w:val="clear" w:color="auto" w:fill="FFFFFF"/>
        </w:rPr>
      </w:pPr>
      <w:r>
        <w:rPr>
          <w:rFonts w:ascii="Arial" w:hAnsi="Arial"/>
          <w:sz w:val="24"/>
          <w:szCs w:val="24"/>
          <w:shd w:val="clear" w:color="auto" w:fill="FFFFFF"/>
        </w:rPr>
        <w:t>energy subventions are the main cause of the absent property of relevant Member States and diplomacy for domestic stability for defending their own interests at the international market is therefore crucial. </w:t>
      </w:r>
      <w:r>
        <w:rPr>
          <w:rFonts w:ascii="Arial Unicode MS" w:hAnsi="Arial Unicode MS"/>
          <w:sz w:val="24"/>
          <w:szCs w:val="24"/>
          <w:shd w:val="clear" w:color="auto" w:fill="FFFFFF"/>
        </w:rPr>
        <w:br/>
      </w:r>
    </w:p>
    <w:p w14:paraId="4452BF5F" w14:textId="77777777" w:rsidR="003C0C3E" w:rsidRDefault="0013511A">
      <w:pPr>
        <w:pStyle w:val="Default"/>
        <w:rPr>
          <w:rFonts w:ascii="Times" w:eastAsia="Times" w:hAnsi="Times" w:cs="Times"/>
          <w:sz w:val="24"/>
          <w:szCs w:val="24"/>
          <w:shd w:val="clear" w:color="auto" w:fill="FFFFFF"/>
        </w:rPr>
      </w:pPr>
      <w:r>
        <w:rPr>
          <w:rFonts w:ascii="Times" w:hAnsi="Times"/>
          <w:sz w:val="24"/>
          <w:szCs w:val="24"/>
          <w:shd w:val="clear" w:color="auto" w:fill="FFFFFF"/>
        </w:rPr>
        <w:t> </w:t>
      </w:r>
    </w:p>
    <w:p w14:paraId="3584693E" w14:textId="77777777" w:rsidR="003C0C3E" w:rsidRDefault="0013511A">
      <w:pPr>
        <w:pStyle w:val="Default"/>
        <w:numPr>
          <w:ilvl w:val="0"/>
          <w:numId w:val="5"/>
        </w:numPr>
        <w:rPr>
          <w:rFonts w:ascii="Arial" w:hAnsi="Arial"/>
          <w:sz w:val="24"/>
          <w:szCs w:val="24"/>
          <w:shd w:val="clear" w:color="auto" w:fill="FFFFFF"/>
        </w:rPr>
      </w:pPr>
      <w:r>
        <w:rPr>
          <w:rFonts w:ascii="Arial" w:hAnsi="Arial"/>
          <w:sz w:val="24"/>
          <w:szCs w:val="24"/>
          <w:shd w:val="clear" w:color="auto" w:fill="FFFFFF"/>
        </w:rPr>
        <w:t>Geography</w:t>
      </w:r>
      <w:r>
        <w:rPr>
          <w:rFonts w:ascii="Arial Unicode MS" w:hAnsi="Arial Unicode MS"/>
          <w:sz w:val="24"/>
          <w:szCs w:val="24"/>
          <w:shd w:val="clear" w:color="auto" w:fill="FFFFFF"/>
        </w:rPr>
        <w:br/>
      </w:r>
    </w:p>
    <w:p w14:paraId="33C63F2C"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 xml:space="preserve">The </w:t>
      </w:r>
      <w:proofErr w:type="spellStart"/>
      <w:r>
        <w:rPr>
          <w:rFonts w:ascii="Arial" w:hAnsi="Arial"/>
          <w:sz w:val="24"/>
          <w:szCs w:val="24"/>
          <w:shd w:val="clear" w:color="auto" w:fill="FFFFFF"/>
        </w:rPr>
        <w:t>Yugoslavic</w:t>
      </w:r>
      <w:proofErr w:type="spellEnd"/>
      <w:r>
        <w:rPr>
          <w:rFonts w:ascii="Arial" w:hAnsi="Arial"/>
          <w:sz w:val="24"/>
          <w:szCs w:val="24"/>
          <w:shd w:val="clear" w:color="auto" w:fill="FFFFFF"/>
        </w:rPr>
        <w:t xml:space="preserve"> background, geographical progression of the </w:t>
      </w:r>
      <w:proofErr w:type="spellStart"/>
      <w:r>
        <w:rPr>
          <w:rFonts w:ascii="Arial" w:hAnsi="Arial"/>
          <w:sz w:val="24"/>
          <w:szCs w:val="24"/>
          <w:shd w:val="clear" w:color="auto" w:fill="FFFFFF"/>
        </w:rPr>
        <w:t>mediterranean</w:t>
      </w:r>
      <w:proofErr w:type="spellEnd"/>
    </w:p>
    <w:p w14:paraId="5772580B"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There’s strain around many regions of the Mediterranean Basin, however, two active conflicts subjugate the region to significant privation, which are the battles against the organization of the Islamic State (ISIL) in Syria-Iraq and Libya</w:t>
      </w:r>
    </w:p>
    <w:p w14:paraId="58A88EC3" w14:textId="77777777" w:rsidR="003C0C3E" w:rsidRDefault="0013511A">
      <w:pPr>
        <w:pStyle w:val="Default"/>
        <w:numPr>
          <w:ilvl w:val="0"/>
          <w:numId w:val="7"/>
        </w:numPr>
        <w:rPr>
          <w:rFonts w:ascii="Arial" w:hAnsi="Arial"/>
          <w:sz w:val="24"/>
          <w:szCs w:val="24"/>
          <w:shd w:val="clear" w:color="auto" w:fill="FFFFFF"/>
          <w:lang w:val="it-IT"/>
        </w:rPr>
      </w:pPr>
      <w:r>
        <w:rPr>
          <w:rFonts w:ascii="Arial" w:hAnsi="Arial"/>
          <w:sz w:val="24"/>
          <w:szCs w:val="24"/>
          <w:shd w:val="clear" w:color="auto" w:fill="FFFFFF"/>
          <w:lang w:val="it-IT"/>
        </w:rPr>
        <w:t>Kosovo War - Albania</w:t>
      </w:r>
      <w:r>
        <w:rPr>
          <w:rFonts w:ascii="Arial" w:hAnsi="Arial"/>
          <w:sz w:val="24"/>
          <w:szCs w:val="24"/>
          <w:shd w:val="clear" w:color="auto" w:fill="FFFFFF"/>
        </w:rPr>
        <w:t>–Yugoslav border incident (1999)</w:t>
      </w:r>
    </w:p>
    <w:p w14:paraId="5579B6D7"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The market for gas: In January, Egypt, Israel, Cyprus, Greece, Italy, Jordan, and the Palestinian Authority established the East Mediterranean Gas Forum (EMGF) in an effort to coordinate energy policies and establish a regional gas market.</w:t>
      </w:r>
    </w:p>
    <w:p w14:paraId="39683471" w14:textId="77777777" w:rsidR="003C0C3E" w:rsidRDefault="003C0C3E">
      <w:pPr>
        <w:pStyle w:val="Default"/>
        <w:rPr>
          <w:rFonts w:ascii="Arial" w:eastAsia="Arial" w:hAnsi="Arial" w:cs="Arial"/>
          <w:sz w:val="24"/>
          <w:szCs w:val="24"/>
          <w:shd w:val="clear" w:color="auto" w:fill="FFFFFF"/>
        </w:rPr>
      </w:pPr>
    </w:p>
    <w:p w14:paraId="6DB0A0D3" w14:textId="77777777" w:rsidR="003C0C3E" w:rsidRDefault="003C0C3E">
      <w:pPr>
        <w:pStyle w:val="Default"/>
        <w:rPr>
          <w:rFonts w:ascii="Arial" w:eastAsia="Arial" w:hAnsi="Arial" w:cs="Arial"/>
          <w:sz w:val="24"/>
          <w:szCs w:val="24"/>
          <w:shd w:val="clear" w:color="auto" w:fill="FFFFFF"/>
        </w:rPr>
      </w:pPr>
    </w:p>
    <w:p w14:paraId="2C16AD53" w14:textId="77777777" w:rsidR="003C0C3E" w:rsidRDefault="0013511A">
      <w:pPr>
        <w:pStyle w:val="Default"/>
        <w:rPr>
          <w:rFonts w:ascii="Arial" w:eastAsia="Arial" w:hAnsi="Arial" w:cs="Arial"/>
          <w:sz w:val="24"/>
          <w:szCs w:val="24"/>
          <w:shd w:val="clear" w:color="auto" w:fill="FFFFFF"/>
        </w:rPr>
      </w:pPr>
      <w:r>
        <w:rPr>
          <w:rFonts w:ascii="Arial" w:hAnsi="Arial"/>
          <w:sz w:val="24"/>
          <w:szCs w:val="24"/>
          <w:shd w:val="clear" w:color="auto" w:fill="FFFFFF"/>
        </w:rPr>
        <w:t xml:space="preserve">3. Military (the conflicts will be further expanded upon, with the focus on allegiances and the effect on Mediterranean cooperation) </w:t>
      </w:r>
    </w:p>
    <w:p w14:paraId="7D040790"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Syrian Civil War and the Military intervention against ISIL (Op</w:t>
      </w:r>
      <w:r>
        <w:rPr>
          <w:rFonts w:ascii="Arial" w:hAnsi="Arial"/>
          <w:sz w:val="24"/>
          <w:szCs w:val="24"/>
          <w:shd w:val="clear" w:color="auto" w:fill="FFFFFF"/>
          <w:lang w:val="fr-FR"/>
        </w:rPr>
        <w:t>é</w:t>
      </w:r>
      <w:r>
        <w:rPr>
          <w:rFonts w:ascii="Arial" w:hAnsi="Arial"/>
          <w:sz w:val="24"/>
          <w:szCs w:val="24"/>
          <w:shd w:val="clear" w:color="auto" w:fill="FFFFFF"/>
          <w:lang w:val="sv-SE"/>
        </w:rPr>
        <w:t xml:space="preserve">ration </w:t>
      </w:r>
      <w:proofErr w:type="spellStart"/>
      <w:r>
        <w:rPr>
          <w:rFonts w:ascii="Arial" w:hAnsi="Arial"/>
          <w:sz w:val="24"/>
          <w:szCs w:val="24"/>
          <w:shd w:val="clear" w:color="auto" w:fill="FFFFFF"/>
          <w:lang w:val="sv-SE"/>
        </w:rPr>
        <w:t>Chammal</w:t>
      </w:r>
      <w:proofErr w:type="spellEnd"/>
      <w:r>
        <w:rPr>
          <w:rFonts w:ascii="Arial" w:hAnsi="Arial"/>
          <w:sz w:val="24"/>
          <w:szCs w:val="24"/>
          <w:shd w:val="clear" w:color="auto" w:fill="FFFFFF"/>
        </w:rPr>
        <w:t xml:space="preserve"> </w:t>
      </w:r>
      <w:proofErr w:type="spellStart"/>
      <w:r>
        <w:rPr>
          <w:rFonts w:ascii="Arial" w:hAnsi="Arial"/>
          <w:sz w:val="24"/>
          <w:szCs w:val="24"/>
          <w:shd w:val="clear" w:color="auto" w:fill="FFFFFF"/>
        </w:rPr>
        <w:t>etc</w:t>
      </w:r>
      <w:proofErr w:type="spellEnd"/>
      <w:r>
        <w:rPr>
          <w:rFonts w:ascii="Arial" w:hAnsi="Arial"/>
          <w:sz w:val="24"/>
          <w:szCs w:val="24"/>
          <w:shd w:val="clear" w:color="auto" w:fill="FFFFFF"/>
        </w:rPr>
        <w:t xml:space="preserve">) </w:t>
      </w:r>
    </w:p>
    <w:p w14:paraId="1EA32B48"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Iraq conflict Iraq War Iraqi insurgency (2011–</w:t>
      </w:r>
      <w:r>
        <w:rPr>
          <w:rFonts w:ascii="Arial" w:hAnsi="Arial"/>
          <w:sz w:val="24"/>
          <w:szCs w:val="24"/>
          <w:shd w:val="clear" w:color="auto" w:fill="FFFFFF"/>
          <w:lang w:val="it-IT"/>
        </w:rPr>
        <w:t xml:space="preserve">2013) </w:t>
      </w:r>
      <w:proofErr w:type="spellStart"/>
      <w:r>
        <w:rPr>
          <w:rFonts w:ascii="Arial" w:hAnsi="Arial"/>
          <w:sz w:val="24"/>
          <w:szCs w:val="24"/>
          <w:shd w:val="clear" w:color="auto" w:fill="FFFFFF"/>
          <w:lang w:val="it-IT"/>
        </w:rPr>
        <w:t>Iraqi</w:t>
      </w:r>
      <w:proofErr w:type="spellEnd"/>
      <w:r>
        <w:rPr>
          <w:rFonts w:ascii="Arial" w:hAnsi="Arial"/>
          <w:sz w:val="24"/>
          <w:szCs w:val="24"/>
          <w:shd w:val="clear" w:color="auto" w:fill="FFFFFF"/>
          <w:lang w:val="it-IT"/>
        </w:rPr>
        <w:t xml:space="preserve"> </w:t>
      </w:r>
      <w:proofErr w:type="spellStart"/>
      <w:r>
        <w:rPr>
          <w:rFonts w:ascii="Arial" w:hAnsi="Arial"/>
          <w:sz w:val="24"/>
          <w:szCs w:val="24"/>
          <w:shd w:val="clear" w:color="auto" w:fill="FFFFFF"/>
          <w:lang w:val="it-IT"/>
        </w:rPr>
        <w:t>Civil</w:t>
      </w:r>
      <w:proofErr w:type="spellEnd"/>
      <w:r>
        <w:rPr>
          <w:rFonts w:ascii="Arial" w:hAnsi="Arial"/>
          <w:sz w:val="24"/>
          <w:szCs w:val="24"/>
          <w:shd w:val="clear" w:color="auto" w:fill="FFFFFF"/>
          <w:lang w:val="it-IT"/>
        </w:rPr>
        <w:t xml:space="preserve"> War (2014</w:t>
      </w:r>
      <w:r>
        <w:rPr>
          <w:rFonts w:ascii="Arial" w:hAnsi="Arial"/>
          <w:sz w:val="24"/>
          <w:szCs w:val="24"/>
          <w:shd w:val="clear" w:color="auto" w:fill="FFFFFF"/>
        </w:rPr>
        <w:t>–2017) Iraqi insurgency (2017–present): United Nations Guards Contingent in Iraq (UNGCI)</w:t>
      </w:r>
    </w:p>
    <w:p w14:paraId="74C02851" w14:textId="77777777" w:rsidR="003C0C3E" w:rsidRDefault="0013511A">
      <w:pPr>
        <w:pStyle w:val="Default"/>
        <w:numPr>
          <w:ilvl w:val="0"/>
          <w:numId w:val="7"/>
        </w:numPr>
        <w:rPr>
          <w:rFonts w:ascii="Arial" w:hAnsi="Arial"/>
          <w:sz w:val="24"/>
          <w:szCs w:val="24"/>
          <w:shd w:val="clear" w:color="auto" w:fill="FFFFFF"/>
          <w:lang w:val="de-DE"/>
        </w:rPr>
      </w:pPr>
      <w:r>
        <w:rPr>
          <w:rFonts w:ascii="Arial" w:hAnsi="Arial"/>
          <w:sz w:val="24"/>
          <w:szCs w:val="24"/>
          <w:shd w:val="clear" w:color="auto" w:fill="FFFFFF"/>
          <w:lang w:val="de-DE"/>
        </w:rPr>
        <w:t>Israeli</w:t>
      </w:r>
      <w:r>
        <w:rPr>
          <w:rFonts w:ascii="Arial" w:hAnsi="Arial"/>
          <w:sz w:val="24"/>
          <w:szCs w:val="24"/>
          <w:shd w:val="clear" w:color="auto" w:fill="FFFFFF"/>
        </w:rPr>
        <w:t>–</w:t>
      </w:r>
      <w:proofErr w:type="spellStart"/>
      <w:r>
        <w:rPr>
          <w:rFonts w:ascii="Arial" w:hAnsi="Arial"/>
          <w:sz w:val="24"/>
          <w:szCs w:val="24"/>
          <w:shd w:val="clear" w:color="auto" w:fill="FFFFFF"/>
          <w:lang w:val="nl-NL"/>
        </w:rPr>
        <w:t>Palestinian</w:t>
      </w:r>
      <w:proofErr w:type="spellEnd"/>
      <w:r>
        <w:rPr>
          <w:rFonts w:ascii="Arial" w:hAnsi="Arial"/>
          <w:sz w:val="24"/>
          <w:szCs w:val="24"/>
          <w:shd w:val="clear" w:color="auto" w:fill="FFFFFF"/>
          <w:lang w:val="nl-NL"/>
        </w:rPr>
        <w:t xml:space="preserve"> conflict Gaza</w:t>
      </w:r>
      <w:r>
        <w:rPr>
          <w:rFonts w:ascii="Arial" w:hAnsi="Arial"/>
          <w:sz w:val="24"/>
          <w:szCs w:val="24"/>
          <w:shd w:val="clear" w:color="auto" w:fill="FFFFFF"/>
        </w:rPr>
        <w:t>–</w:t>
      </w:r>
      <w:r>
        <w:rPr>
          <w:rFonts w:ascii="Arial" w:hAnsi="Arial"/>
          <w:sz w:val="24"/>
          <w:szCs w:val="24"/>
          <w:shd w:val="clear" w:color="auto" w:fill="FFFFFF"/>
          <w:lang w:val="es-ES_tradnl"/>
        </w:rPr>
        <w:t xml:space="preserve">Israel </w:t>
      </w:r>
      <w:proofErr w:type="spellStart"/>
      <w:r>
        <w:rPr>
          <w:rFonts w:ascii="Arial" w:hAnsi="Arial"/>
          <w:sz w:val="24"/>
          <w:szCs w:val="24"/>
          <w:shd w:val="clear" w:color="auto" w:fill="FFFFFF"/>
          <w:lang w:val="es-ES_tradnl"/>
        </w:rPr>
        <w:t>conflict</w:t>
      </w:r>
      <w:proofErr w:type="spellEnd"/>
    </w:p>
    <w:p w14:paraId="0AD7B05A"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Kurdish–</w:t>
      </w:r>
      <w:proofErr w:type="spellStart"/>
      <w:r>
        <w:rPr>
          <w:rFonts w:ascii="Arial" w:hAnsi="Arial"/>
          <w:sz w:val="24"/>
          <w:szCs w:val="24"/>
          <w:shd w:val="clear" w:color="auto" w:fill="FFFFFF"/>
          <w:lang w:val="nl-NL"/>
        </w:rPr>
        <w:t>Turkish</w:t>
      </w:r>
      <w:proofErr w:type="spellEnd"/>
      <w:r>
        <w:rPr>
          <w:rFonts w:ascii="Arial" w:hAnsi="Arial"/>
          <w:sz w:val="24"/>
          <w:szCs w:val="24"/>
          <w:shd w:val="clear" w:color="auto" w:fill="FFFFFF"/>
          <w:lang w:val="nl-NL"/>
        </w:rPr>
        <w:t xml:space="preserve"> conflict </w:t>
      </w:r>
      <w:proofErr w:type="spellStart"/>
      <w:r>
        <w:rPr>
          <w:rFonts w:ascii="Arial" w:hAnsi="Arial"/>
          <w:sz w:val="24"/>
          <w:szCs w:val="24"/>
          <w:shd w:val="clear" w:color="auto" w:fill="FFFFFF"/>
          <w:lang w:val="nl-NL"/>
        </w:rPr>
        <w:t>Kurdish</w:t>
      </w:r>
      <w:proofErr w:type="spellEnd"/>
      <w:r>
        <w:rPr>
          <w:rFonts w:ascii="Arial" w:hAnsi="Arial"/>
          <w:sz w:val="24"/>
          <w:szCs w:val="24"/>
          <w:shd w:val="clear" w:color="auto" w:fill="FFFFFF"/>
        </w:rPr>
        <w:t>–</w:t>
      </w:r>
      <w:proofErr w:type="spellStart"/>
      <w:r>
        <w:rPr>
          <w:rFonts w:ascii="Arial" w:hAnsi="Arial"/>
          <w:sz w:val="24"/>
          <w:szCs w:val="24"/>
          <w:shd w:val="clear" w:color="auto" w:fill="FFFFFF"/>
          <w:lang w:val="nl-NL"/>
        </w:rPr>
        <w:t>Turkish</w:t>
      </w:r>
      <w:proofErr w:type="spellEnd"/>
      <w:r>
        <w:rPr>
          <w:rFonts w:ascii="Arial" w:hAnsi="Arial"/>
          <w:sz w:val="24"/>
          <w:szCs w:val="24"/>
          <w:shd w:val="clear" w:color="auto" w:fill="FFFFFF"/>
          <w:lang w:val="nl-NL"/>
        </w:rPr>
        <w:t xml:space="preserve"> conflict (2015</w:t>
      </w:r>
      <w:r>
        <w:rPr>
          <w:rFonts w:ascii="Arial" w:hAnsi="Arial"/>
          <w:sz w:val="24"/>
          <w:szCs w:val="24"/>
          <w:shd w:val="clear" w:color="auto" w:fill="FFFFFF"/>
        </w:rPr>
        <w:t>–present)</w:t>
      </w:r>
    </w:p>
    <w:p w14:paraId="0F95292A"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Iran: Arab separatism in Khuzestan ASMLA insurgency</w:t>
      </w:r>
    </w:p>
    <w:p w14:paraId="6858FA23"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Kurdish separatism in Iran, Iraqi Kurdish Civil War</w:t>
      </w:r>
    </w:p>
    <w:p w14:paraId="3880EE4D"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Gulf War</w:t>
      </w:r>
    </w:p>
    <w:p w14:paraId="4542D4CB" w14:textId="77777777" w:rsidR="003C0C3E" w:rsidRDefault="0013511A">
      <w:pPr>
        <w:pStyle w:val="Default"/>
        <w:numPr>
          <w:ilvl w:val="0"/>
          <w:numId w:val="7"/>
        </w:numPr>
        <w:rPr>
          <w:rFonts w:ascii="Arial" w:hAnsi="Arial"/>
          <w:sz w:val="24"/>
          <w:szCs w:val="24"/>
          <w:shd w:val="clear" w:color="auto" w:fill="FFFFFF"/>
          <w:lang w:val="nl-NL"/>
        </w:rPr>
      </w:pPr>
      <w:proofErr w:type="spellStart"/>
      <w:r>
        <w:rPr>
          <w:rFonts w:ascii="Arial" w:hAnsi="Arial"/>
          <w:sz w:val="24"/>
          <w:szCs w:val="24"/>
          <w:shd w:val="clear" w:color="auto" w:fill="FFFFFF"/>
          <w:lang w:val="nl-NL"/>
        </w:rPr>
        <w:t>Pyramid</w:t>
      </w:r>
      <w:proofErr w:type="spellEnd"/>
      <w:r>
        <w:rPr>
          <w:rFonts w:ascii="Arial" w:hAnsi="Arial"/>
          <w:sz w:val="24"/>
          <w:szCs w:val="24"/>
          <w:shd w:val="clear" w:color="auto" w:fill="FFFFFF"/>
          <w:lang w:val="nl-NL"/>
        </w:rPr>
        <w:t xml:space="preserve"> Crisis (1997)</w:t>
      </w:r>
    </w:p>
    <w:p w14:paraId="2FEA3AE7"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Libyan intervention</w:t>
      </w:r>
    </w:p>
    <w:p w14:paraId="47E26A83"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 xml:space="preserve">Greek </w:t>
      </w:r>
      <w:r>
        <w:rPr>
          <w:rFonts w:ascii="Arial" w:hAnsi="Arial"/>
          <w:sz w:val="24"/>
          <w:szCs w:val="24"/>
          <w:shd w:val="clear" w:color="auto" w:fill="FFFFFF"/>
          <w:lang w:val="fr-FR"/>
        </w:rPr>
        <w:t>Missions in</w:t>
      </w:r>
      <w:r>
        <w:rPr>
          <w:rFonts w:ascii="Arial" w:hAnsi="Arial"/>
          <w:sz w:val="24"/>
          <w:szCs w:val="24"/>
          <w:shd w:val="clear" w:color="auto" w:fill="FFFFFF"/>
        </w:rPr>
        <w:t xml:space="preserve"> Lebanon</w:t>
      </w:r>
    </w:p>
    <w:p w14:paraId="541CFF14"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NATO Allegiances and its effect: Operation Active Endeavour,</w:t>
      </w:r>
      <w:r>
        <w:rPr>
          <w:rFonts w:ascii="Arial" w:hAnsi="Arial"/>
          <w:sz w:val="24"/>
          <w:szCs w:val="24"/>
          <w:shd w:val="clear" w:color="auto" w:fill="FFFFFF"/>
          <w:lang w:val="nl-NL"/>
        </w:rPr>
        <w:t xml:space="preserve">NATO </w:t>
      </w:r>
      <w:proofErr w:type="spellStart"/>
      <w:r>
        <w:rPr>
          <w:rFonts w:ascii="Arial" w:hAnsi="Arial"/>
          <w:sz w:val="24"/>
          <w:szCs w:val="24"/>
          <w:shd w:val="clear" w:color="auto" w:fill="FFFFFF"/>
          <w:lang w:val="nl-NL"/>
        </w:rPr>
        <w:t>intervention</w:t>
      </w:r>
      <w:proofErr w:type="spellEnd"/>
      <w:r>
        <w:rPr>
          <w:rFonts w:ascii="Arial" w:hAnsi="Arial"/>
          <w:sz w:val="24"/>
          <w:szCs w:val="24"/>
          <w:shd w:val="clear" w:color="auto" w:fill="FFFFFF"/>
          <w:lang w:val="nl-NL"/>
        </w:rPr>
        <w:t xml:space="preserve"> in Bosnia </w:t>
      </w:r>
      <w:proofErr w:type="spellStart"/>
      <w:r>
        <w:rPr>
          <w:rFonts w:ascii="Arial" w:hAnsi="Arial"/>
          <w:sz w:val="24"/>
          <w:szCs w:val="24"/>
          <w:shd w:val="clear" w:color="auto" w:fill="FFFFFF"/>
          <w:lang w:val="nl-NL"/>
        </w:rPr>
        <w:t>and</w:t>
      </w:r>
      <w:proofErr w:type="spellEnd"/>
      <w:r>
        <w:rPr>
          <w:rFonts w:ascii="Arial" w:hAnsi="Arial"/>
          <w:sz w:val="24"/>
          <w:szCs w:val="24"/>
          <w:shd w:val="clear" w:color="auto" w:fill="FFFFFF"/>
          <w:lang w:val="nl-NL"/>
        </w:rPr>
        <w:t xml:space="preserve"> Herzegovina</w:t>
      </w:r>
      <w:r>
        <w:rPr>
          <w:rFonts w:ascii="Arial" w:hAnsi="Arial"/>
          <w:sz w:val="24"/>
          <w:szCs w:val="24"/>
          <w:shd w:val="clear" w:color="auto" w:fill="FFFFFF"/>
        </w:rPr>
        <w:t xml:space="preserve"> , </w:t>
      </w:r>
      <w:proofErr w:type="spellStart"/>
      <w:r>
        <w:rPr>
          <w:rFonts w:ascii="Arial" w:hAnsi="Arial"/>
          <w:sz w:val="24"/>
          <w:szCs w:val="24"/>
          <w:shd w:val="clear" w:color="auto" w:fill="FFFFFF"/>
          <w:lang w:val="nl-NL"/>
        </w:rPr>
        <w:t>Bosnian</w:t>
      </w:r>
      <w:proofErr w:type="spellEnd"/>
      <w:r>
        <w:rPr>
          <w:rFonts w:ascii="Arial" w:hAnsi="Arial"/>
          <w:sz w:val="24"/>
          <w:szCs w:val="24"/>
          <w:shd w:val="clear" w:color="auto" w:fill="FFFFFF"/>
          <w:lang w:val="nl-NL"/>
        </w:rPr>
        <w:t xml:space="preserve"> War (1995)</w:t>
      </w:r>
    </w:p>
    <w:p w14:paraId="777273C9"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 xml:space="preserve">United Nations Iraq–Kuwait Observation Mission (UNIKOM) </w:t>
      </w:r>
    </w:p>
    <w:p w14:paraId="7CD0D7D5" w14:textId="77777777" w:rsidR="003C0C3E" w:rsidRDefault="0013511A">
      <w:pPr>
        <w:pStyle w:val="Default"/>
        <w:numPr>
          <w:ilvl w:val="0"/>
          <w:numId w:val="7"/>
        </w:numPr>
        <w:rPr>
          <w:rFonts w:ascii="Arial" w:hAnsi="Arial"/>
          <w:sz w:val="24"/>
          <w:szCs w:val="24"/>
          <w:shd w:val="clear" w:color="auto" w:fill="FFFFFF"/>
          <w:lang w:val="de-DE"/>
        </w:rPr>
      </w:pPr>
      <w:r>
        <w:rPr>
          <w:rFonts w:ascii="Arial" w:hAnsi="Arial"/>
          <w:sz w:val="24"/>
          <w:szCs w:val="24"/>
          <w:shd w:val="clear" w:color="auto" w:fill="FFFFFF"/>
          <w:lang w:val="de-DE"/>
        </w:rPr>
        <w:t xml:space="preserve">Rebellion in </w:t>
      </w:r>
      <w:proofErr w:type="spellStart"/>
      <w:r>
        <w:rPr>
          <w:rFonts w:ascii="Arial" w:hAnsi="Arial"/>
          <w:sz w:val="24"/>
          <w:szCs w:val="24"/>
          <w:shd w:val="clear" w:color="auto" w:fill="FFFFFF"/>
          <w:lang w:val="de-DE"/>
        </w:rPr>
        <w:t>Albania</w:t>
      </w:r>
      <w:proofErr w:type="spellEnd"/>
    </w:p>
    <w:p w14:paraId="72F50348"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Turkey: Operation Euphrates Shield, Operation Olive Branch, Operation Peace Spring</w:t>
      </w:r>
    </w:p>
    <w:p w14:paraId="3C8BD991" w14:textId="77777777" w:rsidR="003C0C3E" w:rsidRDefault="0013511A">
      <w:pPr>
        <w:pStyle w:val="Default"/>
        <w:numPr>
          <w:ilvl w:val="0"/>
          <w:numId w:val="7"/>
        </w:numPr>
        <w:rPr>
          <w:rFonts w:ascii="Arial" w:hAnsi="Arial"/>
          <w:sz w:val="24"/>
          <w:szCs w:val="24"/>
          <w:shd w:val="clear" w:color="auto" w:fill="FFFFFF"/>
        </w:rPr>
      </w:pPr>
      <w:r>
        <w:rPr>
          <w:rStyle w:val="None"/>
          <w:rFonts w:ascii="Arial" w:hAnsi="Arial"/>
          <w:color w:val="222222"/>
          <w:sz w:val="24"/>
          <w:szCs w:val="24"/>
          <w:shd w:val="clear" w:color="auto" w:fill="FFFFFF"/>
        </w:rPr>
        <w:t>The Cyprus Dispute</w:t>
      </w:r>
    </w:p>
    <w:p w14:paraId="5C26659E"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Syrian Civil War spillover in Lebanon</w:t>
      </w:r>
    </w:p>
    <w:p w14:paraId="4815455A"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 xml:space="preserve">Hezbollah: 2008 conflict in Lebanon, July War, South Lebanon Conflict, </w:t>
      </w:r>
      <w:proofErr w:type="spellStart"/>
      <w:r>
        <w:rPr>
          <w:rFonts w:ascii="Arial" w:hAnsi="Arial"/>
          <w:sz w:val="24"/>
          <w:szCs w:val="24"/>
          <w:shd w:val="clear" w:color="auto" w:fill="FFFFFF"/>
          <w:lang w:val="it-IT"/>
        </w:rPr>
        <w:t>Lebanese</w:t>
      </w:r>
      <w:proofErr w:type="spellEnd"/>
      <w:r>
        <w:rPr>
          <w:rFonts w:ascii="Arial" w:hAnsi="Arial"/>
          <w:sz w:val="24"/>
          <w:szCs w:val="24"/>
          <w:shd w:val="clear" w:color="auto" w:fill="FFFFFF"/>
          <w:lang w:val="it-IT"/>
        </w:rPr>
        <w:t xml:space="preserve"> </w:t>
      </w:r>
      <w:proofErr w:type="spellStart"/>
      <w:r>
        <w:rPr>
          <w:rFonts w:ascii="Arial" w:hAnsi="Arial"/>
          <w:sz w:val="24"/>
          <w:szCs w:val="24"/>
          <w:shd w:val="clear" w:color="auto" w:fill="FFFFFF"/>
          <w:lang w:val="it-IT"/>
        </w:rPr>
        <w:t>Civil</w:t>
      </w:r>
      <w:proofErr w:type="spellEnd"/>
      <w:r>
        <w:rPr>
          <w:rFonts w:ascii="Arial" w:hAnsi="Arial"/>
          <w:sz w:val="24"/>
          <w:szCs w:val="24"/>
          <w:shd w:val="clear" w:color="auto" w:fill="FFFFFF"/>
          <w:lang w:val="it-IT"/>
        </w:rPr>
        <w:t xml:space="preserve"> War</w:t>
      </w:r>
    </w:p>
    <w:p w14:paraId="73125732" w14:textId="77777777" w:rsidR="003C0C3E" w:rsidRDefault="0013511A">
      <w:pPr>
        <w:pStyle w:val="Default"/>
        <w:numPr>
          <w:ilvl w:val="0"/>
          <w:numId w:val="7"/>
        </w:numPr>
        <w:rPr>
          <w:rFonts w:ascii="Arial" w:hAnsi="Arial"/>
          <w:sz w:val="24"/>
          <w:szCs w:val="24"/>
          <w:shd w:val="clear" w:color="auto" w:fill="FFFFFF"/>
          <w:lang w:val="de-DE"/>
        </w:rPr>
      </w:pPr>
      <w:r>
        <w:rPr>
          <w:rFonts w:ascii="Arial" w:hAnsi="Arial"/>
          <w:sz w:val="24"/>
          <w:szCs w:val="24"/>
          <w:shd w:val="clear" w:color="auto" w:fill="FFFFFF"/>
          <w:lang w:val="de-DE"/>
        </w:rPr>
        <w:lastRenderedPageBreak/>
        <w:t>Fatah al-Islam Rebellion</w:t>
      </w:r>
    </w:p>
    <w:p w14:paraId="21A820A3" w14:textId="77777777" w:rsidR="003C0C3E" w:rsidRDefault="0013511A">
      <w:pPr>
        <w:pStyle w:val="Default"/>
        <w:numPr>
          <w:ilvl w:val="0"/>
          <w:numId w:val="7"/>
        </w:numPr>
        <w:rPr>
          <w:rFonts w:ascii="Arial" w:hAnsi="Arial"/>
          <w:sz w:val="24"/>
          <w:szCs w:val="24"/>
          <w:shd w:val="clear" w:color="auto" w:fill="FFFFFF"/>
        </w:rPr>
      </w:pPr>
      <w:r>
        <w:rPr>
          <w:rFonts w:ascii="Arial" w:hAnsi="Arial"/>
          <w:sz w:val="24"/>
          <w:szCs w:val="24"/>
          <w:shd w:val="clear" w:color="auto" w:fill="FFFFFF"/>
        </w:rPr>
        <w:t xml:space="preserve">Israel: </w:t>
      </w:r>
      <w:hyperlink r:id="rId81" w:history="1">
        <w:proofErr w:type="spellStart"/>
        <w:r>
          <w:rPr>
            <w:rFonts w:ascii="Arial" w:hAnsi="Arial"/>
            <w:sz w:val="24"/>
            <w:szCs w:val="24"/>
            <w:shd w:val="clear" w:color="auto" w:fill="FFFFFF"/>
            <w:lang w:val="fr-FR"/>
          </w:rPr>
          <w:t>Operation</w:t>
        </w:r>
        <w:proofErr w:type="spellEnd"/>
        <w:r>
          <w:rPr>
            <w:rFonts w:ascii="Arial" w:hAnsi="Arial"/>
            <w:sz w:val="24"/>
            <w:szCs w:val="24"/>
            <w:shd w:val="clear" w:color="auto" w:fill="FFFFFF"/>
            <w:lang w:val="fr-FR"/>
          </w:rPr>
          <w:t xml:space="preserve"> Chess</w:t>
        </w:r>
      </w:hyperlink>
      <w:r>
        <w:rPr>
          <w:rStyle w:val="None"/>
          <w:rFonts w:ascii="Arial" w:hAnsi="Arial"/>
          <w:color w:val="222222"/>
          <w:sz w:val="24"/>
          <w:szCs w:val="24"/>
          <w:shd w:val="clear" w:color="auto" w:fill="FFFFFF"/>
        </w:rPr>
        <w:t>, For Hamas: Operation Protective Edge, Operation Pillar of Defense, Operation Cast Lead, Second Lebanon War, Second Intifada, Security Zone conflict</w:t>
      </w:r>
    </w:p>
    <w:p w14:paraId="49F8D046" w14:textId="77777777" w:rsidR="003C0C3E" w:rsidRDefault="0013511A">
      <w:pPr>
        <w:pStyle w:val="Default"/>
        <w:numPr>
          <w:ilvl w:val="0"/>
          <w:numId w:val="7"/>
        </w:numPr>
        <w:rPr>
          <w:rFonts w:ascii="Arial" w:hAnsi="Arial"/>
          <w:sz w:val="24"/>
          <w:szCs w:val="24"/>
          <w:shd w:val="clear" w:color="auto" w:fill="FFFFFF"/>
        </w:rPr>
      </w:pPr>
      <w:r>
        <w:rPr>
          <w:rStyle w:val="None"/>
          <w:rFonts w:ascii="Arial" w:hAnsi="Arial"/>
          <w:color w:val="222222"/>
          <w:sz w:val="24"/>
          <w:szCs w:val="24"/>
          <w:shd w:val="clear" w:color="auto" w:fill="FFFFFF"/>
        </w:rPr>
        <w:t>Sinai Insurgency</w:t>
      </w:r>
    </w:p>
    <w:p w14:paraId="695AFD12" w14:textId="77777777" w:rsidR="003C0C3E" w:rsidRDefault="0013511A">
      <w:pPr>
        <w:pStyle w:val="Default"/>
        <w:numPr>
          <w:ilvl w:val="0"/>
          <w:numId w:val="7"/>
        </w:numPr>
        <w:rPr>
          <w:rFonts w:ascii="Arial" w:hAnsi="Arial"/>
          <w:sz w:val="24"/>
          <w:szCs w:val="24"/>
          <w:shd w:val="clear" w:color="auto" w:fill="FFFFFF"/>
        </w:rPr>
      </w:pPr>
      <w:r>
        <w:rPr>
          <w:rStyle w:val="None"/>
          <w:rFonts w:ascii="Arial" w:hAnsi="Arial"/>
          <w:color w:val="222222"/>
          <w:sz w:val="24"/>
          <w:szCs w:val="24"/>
          <w:shd w:val="clear" w:color="auto" w:fill="FFFFFF"/>
        </w:rPr>
        <w:t>Libyan Crisis and Factional Violence</w:t>
      </w:r>
    </w:p>
    <w:p w14:paraId="62AB8E1A" w14:textId="77777777" w:rsidR="003C0C3E" w:rsidRDefault="0013511A">
      <w:pPr>
        <w:pStyle w:val="Default"/>
        <w:numPr>
          <w:ilvl w:val="0"/>
          <w:numId w:val="7"/>
        </w:numPr>
        <w:rPr>
          <w:rFonts w:ascii="Arial" w:hAnsi="Arial"/>
          <w:sz w:val="24"/>
          <w:szCs w:val="24"/>
          <w:shd w:val="clear" w:color="auto" w:fill="FFFFFF"/>
          <w:lang w:val="fr-FR"/>
        </w:rPr>
      </w:pPr>
      <w:proofErr w:type="spellStart"/>
      <w:r>
        <w:rPr>
          <w:rStyle w:val="None"/>
          <w:rFonts w:ascii="Arial" w:hAnsi="Arial"/>
          <w:color w:val="222222"/>
          <w:sz w:val="24"/>
          <w:szCs w:val="24"/>
          <w:shd w:val="clear" w:color="auto" w:fill="FFFFFF"/>
          <w:lang w:val="fr-FR"/>
        </w:rPr>
        <w:t>Tunisian</w:t>
      </w:r>
      <w:proofErr w:type="spellEnd"/>
      <w:r>
        <w:rPr>
          <w:rStyle w:val="None"/>
          <w:rFonts w:ascii="Arial" w:hAnsi="Arial"/>
          <w:color w:val="222222"/>
          <w:sz w:val="24"/>
          <w:szCs w:val="24"/>
          <w:shd w:val="clear" w:color="auto" w:fill="FFFFFF"/>
          <w:lang w:val="fr-FR"/>
        </w:rPr>
        <w:t xml:space="preserve"> </w:t>
      </w:r>
      <w:proofErr w:type="spellStart"/>
      <w:r>
        <w:rPr>
          <w:rStyle w:val="None"/>
          <w:rFonts w:ascii="Arial" w:hAnsi="Arial"/>
          <w:color w:val="222222"/>
          <w:sz w:val="24"/>
          <w:szCs w:val="24"/>
          <w:shd w:val="clear" w:color="auto" w:fill="FFFFFF"/>
          <w:lang w:val="fr-FR"/>
        </w:rPr>
        <w:t>revolution</w:t>
      </w:r>
      <w:proofErr w:type="spellEnd"/>
    </w:p>
    <w:p w14:paraId="6A77713B" w14:textId="77777777" w:rsidR="003C0C3E" w:rsidRDefault="0013511A">
      <w:pPr>
        <w:pStyle w:val="Default"/>
        <w:numPr>
          <w:ilvl w:val="0"/>
          <w:numId w:val="7"/>
        </w:numPr>
        <w:rPr>
          <w:rFonts w:ascii="Arial" w:hAnsi="Arial"/>
          <w:sz w:val="24"/>
          <w:szCs w:val="24"/>
          <w:shd w:val="clear" w:color="auto" w:fill="FFFFFF"/>
          <w:lang w:val="it-IT"/>
        </w:rPr>
      </w:pPr>
      <w:proofErr w:type="spellStart"/>
      <w:r>
        <w:rPr>
          <w:rStyle w:val="None"/>
          <w:rFonts w:ascii="Arial" w:hAnsi="Arial"/>
          <w:color w:val="222222"/>
          <w:sz w:val="24"/>
          <w:szCs w:val="24"/>
          <w:shd w:val="clear" w:color="auto" w:fill="FFFFFF"/>
          <w:lang w:val="it-IT"/>
        </w:rPr>
        <w:t>Algerian</w:t>
      </w:r>
      <w:proofErr w:type="spellEnd"/>
      <w:r>
        <w:rPr>
          <w:rStyle w:val="None"/>
          <w:rFonts w:ascii="Arial" w:hAnsi="Arial"/>
          <w:color w:val="222222"/>
          <w:sz w:val="24"/>
          <w:szCs w:val="24"/>
          <w:shd w:val="clear" w:color="auto" w:fill="FFFFFF"/>
          <w:lang w:val="it-IT"/>
        </w:rPr>
        <w:t xml:space="preserve"> </w:t>
      </w:r>
      <w:proofErr w:type="spellStart"/>
      <w:r>
        <w:rPr>
          <w:rStyle w:val="None"/>
          <w:rFonts w:ascii="Arial" w:hAnsi="Arial"/>
          <w:color w:val="222222"/>
          <w:sz w:val="24"/>
          <w:szCs w:val="24"/>
          <w:shd w:val="clear" w:color="auto" w:fill="FFFFFF"/>
          <w:lang w:val="it-IT"/>
        </w:rPr>
        <w:t>Civil</w:t>
      </w:r>
      <w:proofErr w:type="spellEnd"/>
      <w:r>
        <w:rPr>
          <w:rStyle w:val="None"/>
          <w:rFonts w:ascii="Arial" w:hAnsi="Arial"/>
          <w:color w:val="222222"/>
          <w:sz w:val="24"/>
          <w:szCs w:val="24"/>
          <w:shd w:val="clear" w:color="auto" w:fill="FFFFFF"/>
          <w:lang w:val="it-IT"/>
        </w:rPr>
        <w:t xml:space="preserve"> War</w:t>
      </w:r>
    </w:p>
    <w:p w14:paraId="033FD2F5" w14:textId="77777777" w:rsidR="003C0C3E" w:rsidRDefault="0013511A">
      <w:pPr>
        <w:pStyle w:val="Default"/>
        <w:numPr>
          <w:ilvl w:val="0"/>
          <w:numId w:val="7"/>
        </w:numPr>
        <w:rPr>
          <w:rFonts w:ascii="Arial" w:hAnsi="Arial"/>
          <w:sz w:val="24"/>
          <w:szCs w:val="24"/>
          <w:shd w:val="clear" w:color="auto" w:fill="FFFFFF"/>
        </w:rPr>
      </w:pPr>
      <w:r>
        <w:rPr>
          <w:rStyle w:val="None"/>
          <w:rFonts w:ascii="Arial" w:hAnsi="Arial"/>
          <w:color w:val="222222"/>
          <w:sz w:val="24"/>
          <w:szCs w:val="24"/>
          <w:shd w:val="clear" w:color="auto" w:fill="FFFFFF"/>
        </w:rPr>
        <w:t>Nuclear weapons crisis in Israel</w:t>
      </w:r>
    </w:p>
    <w:p w14:paraId="428CB168" w14:textId="77777777" w:rsidR="003C0C3E" w:rsidRDefault="003C0C3E">
      <w:pPr>
        <w:pStyle w:val="Body"/>
        <w:spacing w:line="276" w:lineRule="auto"/>
        <w:ind w:left="142"/>
        <w:rPr>
          <w:rStyle w:val="None"/>
          <w:rFonts w:ascii="Calibri" w:eastAsia="Calibri" w:hAnsi="Calibri" w:cs="Calibri"/>
          <w:color w:val="000000"/>
          <w:sz w:val="28"/>
          <w:szCs w:val="28"/>
          <w:u w:color="000000"/>
        </w:rPr>
      </w:pPr>
    </w:p>
    <w:p w14:paraId="2A7EC9A9" w14:textId="77777777" w:rsidR="003C0C3E" w:rsidRDefault="0013511A">
      <w:pPr>
        <w:pStyle w:val="Body"/>
        <w:spacing w:line="276" w:lineRule="auto"/>
        <w:ind w:left="142"/>
        <w:rPr>
          <w:rStyle w:val="None"/>
          <w:rFonts w:ascii="Calibri" w:eastAsia="Calibri" w:hAnsi="Calibri" w:cs="Calibri"/>
          <w:b/>
          <w:bCs/>
          <w:color w:val="0070C0"/>
          <w:sz w:val="32"/>
          <w:szCs w:val="32"/>
          <w:u w:color="0070C0"/>
        </w:rPr>
      </w:pPr>
      <w:r>
        <w:rPr>
          <w:rStyle w:val="None"/>
          <w:rFonts w:ascii="Calibri" w:eastAsia="Calibri" w:hAnsi="Calibri" w:cs="Calibri"/>
          <w:b/>
          <w:bCs/>
          <w:color w:val="0070C0"/>
          <w:sz w:val="32"/>
          <w:szCs w:val="32"/>
          <w:u w:color="0070C0"/>
          <w:lang w:val="en-US"/>
        </w:rPr>
        <w:t>Major Parties Involved and Their View</w:t>
      </w:r>
    </w:p>
    <w:p w14:paraId="5D0B31EF" w14:textId="77777777" w:rsidR="003C0C3E" w:rsidRDefault="0013511A">
      <w:pPr>
        <w:pStyle w:val="Default"/>
        <w:spacing w:after="320" w:line="440" w:lineRule="atLeast"/>
        <w:rPr>
          <w:rStyle w:val="Hyperlink0"/>
          <w:rFonts w:ascii="Arial" w:eastAsia="Arial" w:hAnsi="Arial" w:cs="Arial"/>
          <w:sz w:val="24"/>
          <w:szCs w:val="24"/>
        </w:rPr>
      </w:pPr>
      <w:proofErr w:type="spellStart"/>
      <w:r>
        <w:rPr>
          <w:rStyle w:val="None"/>
          <w:rFonts w:ascii="Arial" w:hAnsi="Arial"/>
          <w:color w:val="80B9E3"/>
          <w:sz w:val="24"/>
          <w:szCs w:val="24"/>
          <w:shd w:val="clear" w:color="auto" w:fill="FFFFFF"/>
          <w:lang w:val="it-IT"/>
        </w:rPr>
        <w:t>Italy</w:t>
      </w:r>
      <w:proofErr w:type="spellEnd"/>
      <w:r>
        <w:rPr>
          <w:rStyle w:val="None"/>
          <w:rFonts w:ascii="Arial" w:hAnsi="Arial"/>
          <w:color w:val="80B9E3"/>
          <w:sz w:val="24"/>
          <w:szCs w:val="24"/>
          <w:shd w:val="clear" w:color="auto" w:fill="FFFFFF"/>
          <w:lang w:val="it-IT"/>
        </w:rPr>
        <w:t>:</w:t>
      </w:r>
      <w:r>
        <w:rPr>
          <w:rStyle w:val="Hyperlink0"/>
          <w:rFonts w:ascii="Arial" w:hAnsi="Arial"/>
          <w:sz w:val="24"/>
          <w:szCs w:val="24"/>
        </w:rPr>
        <w:t xml:space="preserve"> Italy's new defense model is more integrated with NATO’s strategy in the region. France, Italy, and Spain as close allies are of similar technological, naval, and intelligent characters. (to be extended) </w:t>
      </w:r>
    </w:p>
    <w:p w14:paraId="118779FD"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rPr>
        <w:t>Spain:</w:t>
      </w:r>
      <w:r>
        <w:rPr>
          <w:rStyle w:val="Hyperlink0"/>
          <w:rFonts w:ascii="Arial" w:hAnsi="Arial"/>
          <w:sz w:val="24"/>
          <w:szCs w:val="24"/>
        </w:rPr>
        <w:t xml:space="preserve"> It has often been declared that one of Spain's main grants to Europe's surface policy has been its progression of Euro-Mediterranean relations. Ever since it first became a branch of what was at that time called the European Community, Spain has been informed that to deal with the difficulties existing in the region (such as scarcity, regional disputes, immigration </w:t>
      </w:r>
      <w:proofErr w:type="spellStart"/>
      <w:r>
        <w:rPr>
          <w:rStyle w:val="Hyperlink0"/>
          <w:rFonts w:ascii="Arial" w:hAnsi="Arial"/>
          <w:sz w:val="24"/>
          <w:szCs w:val="24"/>
        </w:rPr>
        <w:t>etc</w:t>
      </w:r>
      <w:proofErr w:type="spellEnd"/>
      <w:r>
        <w:rPr>
          <w:rStyle w:val="Hyperlink0"/>
          <w:rFonts w:ascii="Arial" w:hAnsi="Arial"/>
          <w:sz w:val="24"/>
          <w:szCs w:val="24"/>
        </w:rPr>
        <w:t>), several plans were needed. And moreover, that all the countries of Europe had to consider their engagement in the area.</w:t>
      </w:r>
    </w:p>
    <w:p w14:paraId="155FA26C"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rPr>
        <w:t>Turkey:</w:t>
      </w:r>
      <w:r>
        <w:rPr>
          <w:rStyle w:val="Hyperlink0"/>
          <w:rFonts w:ascii="Arial" w:hAnsi="Arial"/>
          <w:sz w:val="24"/>
          <w:szCs w:val="24"/>
        </w:rPr>
        <w:t xml:space="preserve"> Turkey’s federal commitment of the Mediterranean Basin was addressed by the then Foreign Affairs Minister Abdullah </w:t>
      </w:r>
      <w:proofErr w:type="spellStart"/>
      <w:r>
        <w:rPr>
          <w:rStyle w:val="Hyperlink0"/>
          <w:rFonts w:ascii="Arial" w:hAnsi="Arial"/>
          <w:sz w:val="24"/>
          <w:szCs w:val="24"/>
        </w:rPr>
        <w:t>Gül</w:t>
      </w:r>
      <w:proofErr w:type="spellEnd"/>
      <w:r>
        <w:rPr>
          <w:rStyle w:val="Hyperlink0"/>
          <w:rFonts w:ascii="Arial" w:hAnsi="Arial"/>
          <w:sz w:val="24"/>
          <w:szCs w:val="24"/>
        </w:rPr>
        <w:t xml:space="preserve">, who put forward an important position for Turkey’s role identity. In one of his speeches in 2004, he declared that Turkey cannot be defined as a single geographic territory, and instead it has a geo-strategic position, which establishes a junction  for continents and basins. The perennial problems of Turkey’s foreign policy, like the Cyprus problem and the relationship with Greece over the Aegean Sea, are also important Mediterranean issues. However, Turkey has managed them as separate foreign policy difficulties rather than a part of its local Mediterranean policy. In other words, Turkey’s foreign policy has favored dealing with the concerns on the Mediterranean individually instead of forming a  consolidated Mediterranean policy. Turkey’s foreign policy decisions </w:t>
      </w:r>
      <w:r>
        <w:rPr>
          <w:rStyle w:val="Hyperlink0"/>
          <w:rFonts w:ascii="Arial" w:hAnsi="Arial"/>
          <w:sz w:val="24"/>
          <w:szCs w:val="24"/>
        </w:rPr>
        <w:lastRenderedPageBreak/>
        <w:t>towards the Mediterranean have been frequently determined by the EU membership process, the Cyprus issue, the relations with Greece and the disputes of the Middle East. The lack of a comprehensive definition of the Mediterranean region in Turkey’s strategic thinking shaped its understanding that the region has different dynamics including Greece Cyprus, the Balkans, Europe, and the Middle East.</w:t>
      </w:r>
    </w:p>
    <w:p w14:paraId="10E6D5F7"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rPr>
        <w:t xml:space="preserve">Greece: </w:t>
      </w:r>
      <w:r>
        <w:rPr>
          <w:rStyle w:val="Hyperlink0"/>
          <w:rFonts w:ascii="Arial" w:hAnsi="Arial"/>
          <w:sz w:val="24"/>
          <w:szCs w:val="24"/>
        </w:rPr>
        <w:t>1986,  the Community established various cooperation negotiations, including the chance of a customs union with Turkey, Cyprus and Malta,  and partnership deals with other Mediterranean member countries. Also, as a strategic ally of the United States with regards to their political ambitions in Eastern Mediterranean, Greece remains an important Member State on the issue, apart from its crucial role in the EU. </w:t>
      </w:r>
    </w:p>
    <w:p w14:paraId="02AB1836"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rPr>
        <w:t xml:space="preserve">Syria: </w:t>
      </w:r>
      <w:r>
        <w:rPr>
          <w:rStyle w:val="Hyperlink0"/>
          <w:rFonts w:ascii="Arial" w:hAnsi="Arial"/>
          <w:sz w:val="24"/>
          <w:szCs w:val="24"/>
        </w:rPr>
        <w:t>Despite all the risks associated, refugees and migrants proceed to escape their homelands because of friction, human rights infringements, oppression, and scarcity and strive to pass the Mediterranean Sea crossing.</w:t>
      </w:r>
    </w:p>
    <w:p w14:paraId="78CC7AEC" w14:textId="77777777" w:rsidR="003C0C3E" w:rsidRDefault="0013511A">
      <w:pPr>
        <w:pStyle w:val="Default"/>
        <w:spacing w:after="320" w:line="440" w:lineRule="atLeast"/>
        <w:rPr>
          <w:rStyle w:val="None"/>
          <w:rFonts w:ascii="Arial" w:eastAsia="Arial" w:hAnsi="Arial" w:cs="Arial"/>
          <w:sz w:val="24"/>
          <w:szCs w:val="24"/>
          <w:shd w:val="clear" w:color="auto" w:fill="FFFFFF"/>
        </w:rPr>
      </w:pPr>
      <w:r>
        <w:rPr>
          <w:rStyle w:val="None"/>
          <w:rFonts w:ascii="Arial" w:hAnsi="Arial"/>
          <w:color w:val="80B9E3"/>
          <w:sz w:val="24"/>
          <w:szCs w:val="24"/>
          <w:shd w:val="clear" w:color="auto" w:fill="FFFFFF"/>
          <w:lang w:val="de-DE"/>
        </w:rPr>
        <w:t>Israel:</w:t>
      </w:r>
      <w:r>
        <w:rPr>
          <w:rStyle w:val="None"/>
          <w:rFonts w:ascii="Arial" w:hAnsi="Arial"/>
          <w:sz w:val="24"/>
          <w:szCs w:val="24"/>
          <w:shd w:val="clear" w:color="auto" w:fill="FFFFFF"/>
        </w:rPr>
        <w:t xml:space="preserve"> </w:t>
      </w:r>
      <w:r>
        <w:rPr>
          <w:rStyle w:val="Hyperlink0"/>
          <w:rFonts w:ascii="Arial" w:hAnsi="Arial"/>
          <w:color w:val="1C1E29"/>
          <w:sz w:val="24"/>
          <w:szCs w:val="24"/>
        </w:rPr>
        <w:t>On Aug. 4, forces from 10 countries enrolled in the Israeli navy in Mighty Waves, a four-day training simulating compassionate care movement reacting to a major earthquake along the eastern shores of the Mediterranean Sea. The exercise is additional indication — beyond the enlargement of sea-based projects at the start of the last decade — that Israel is in the middle of “turn[</w:t>
      </w:r>
      <w:proofErr w:type="spellStart"/>
      <w:r>
        <w:rPr>
          <w:rStyle w:val="Hyperlink0"/>
          <w:rFonts w:ascii="Arial" w:hAnsi="Arial"/>
          <w:color w:val="1C1E29"/>
          <w:sz w:val="24"/>
          <w:szCs w:val="24"/>
        </w:rPr>
        <w:t>ing</w:t>
      </w:r>
      <w:proofErr w:type="spellEnd"/>
      <w:r>
        <w:rPr>
          <w:rStyle w:val="Hyperlink0"/>
          <w:rFonts w:ascii="Arial" w:hAnsi="Arial"/>
          <w:color w:val="1C1E29"/>
          <w:sz w:val="24"/>
          <w:szCs w:val="24"/>
        </w:rPr>
        <w:t xml:space="preserve">] to the sea”: a methodical allocation of national, corporate, and civil community resources to the nation’s maritime realm. As many regional stakeholders, including Egypt, Turkey, and Iran, are naval leaderships, and as global participants such as Russia and the United States have a naval bearing in the region, Israel’s evolution has more extensive indications for regional </w:t>
      </w:r>
      <w:proofErr w:type="spellStart"/>
      <w:r>
        <w:rPr>
          <w:rStyle w:val="Hyperlink0"/>
          <w:rFonts w:ascii="Arial" w:hAnsi="Arial"/>
          <w:color w:val="1C1E29"/>
          <w:sz w:val="24"/>
          <w:szCs w:val="24"/>
        </w:rPr>
        <w:t>security.The</w:t>
      </w:r>
      <w:proofErr w:type="spellEnd"/>
      <w:r>
        <w:rPr>
          <w:rStyle w:val="Hyperlink0"/>
          <w:rFonts w:ascii="Arial" w:hAnsi="Arial"/>
          <w:color w:val="1C1E29"/>
          <w:sz w:val="24"/>
          <w:szCs w:val="24"/>
        </w:rPr>
        <w:t xml:space="preserve"> country’s latest maritime focus covers six major elements, some of which are interrelated: the invention, creation, and the succeeding dependence on natural gas from the sea; an enlargement of the navy; the leveraging of this recently fortified navy as a notable device in alliance-building; the progress and succeeding interdependence on sea water desalination amenities for water supply; new regulatory frames for the sea; and an alliance with Cyprus and Greece.</w:t>
      </w:r>
    </w:p>
    <w:p w14:paraId="5794AF7D" w14:textId="77777777" w:rsidR="003C0C3E" w:rsidRDefault="0013511A">
      <w:pPr>
        <w:pStyle w:val="Default"/>
        <w:spacing w:after="320" w:line="440" w:lineRule="atLeast"/>
        <w:rPr>
          <w:rStyle w:val="Hyperlink0"/>
          <w:rFonts w:ascii="Arial" w:eastAsia="Arial" w:hAnsi="Arial" w:cs="Arial"/>
          <w:sz w:val="24"/>
          <w:szCs w:val="24"/>
        </w:rPr>
      </w:pPr>
      <w:proofErr w:type="spellStart"/>
      <w:r>
        <w:rPr>
          <w:rStyle w:val="None"/>
          <w:rFonts w:ascii="Arial" w:hAnsi="Arial"/>
          <w:color w:val="80B9E3"/>
          <w:sz w:val="24"/>
          <w:szCs w:val="24"/>
          <w:shd w:val="clear" w:color="auto" w:fill="FFFFFF"/>
          <w:lang w:val="nl-NL"/>
        </w:rPr>
        <w:lastRenderedPageBreak/>
        <w:t>Palestine</w:t>
      </w:r>
      <w:proofErr w:type="spellEnd"/>
      <w:r>
        <w:rPr>
          <w:rStyle w:val="None"/>
          <w:rFonts w:ascii="Arial" w:hAnsi="Arial"/>
          <w:color w:val="80B9E3"/>
          <w:sz w:val="24"/>
          <w:szCs w:val="24"/>
          <w:shd w:val="clear" w:color="auto" w:fill="FFFFFF"/>
          <w:lang w:val="nl-NL"/>
        </w:rPr>
        <w:t xml:space="preserve"> (Gaza Strip): </w:t>
      </w:r>
      <w:r>
        <w:rPr>
          <w:rStyle w:val="Hyperlink0"/>
          <w:rFonts w:ascii="Arial" w:hAnsi="Arial"/>
          <w:sz w:val="24"/>
          <w:szCs w:val="24"/>
        </w:rPr>
        <w:t xml:space="preserve">Palestine is an associate of the EUROMED, which is an important enterprise of the </w:t>
      </w:r>
      <w:proofErr w:type="spellStart"/>
      <w:r>
        <w:rPr>
          <w:rStyle w:val="Hyperlink0"/>
          <w:rFonts w:ascii="Arial" w:hAnsi="Arial"/>
          <w:sz w:val="24"/>
          <w:szCs w:val="24"/>
        </w:rPr>
        <w:t>Neighbourhood</w:t>
      </w:r>
      <w:proofErr w:type="spellEnd"/>
      <w:r>
        <w:rPr>
          <w:rStyle w:val="Hyperlink0"/>
          <w:rFonts w:ascii="Arial" w:hAnsi="Arial"/>
          <w:sz w:val="24"/>
          <w:szCs w:val="24"/>
        </w:rPr>
        <w:t xml:space="preserve"> Policy, for administrating engagement within regions. Palestine's economic policy with Israel is operating according to the Paris Protocol (1994), which grants the Palestinian Authority to build trade connections with other countries only if they adhere to Israel's import policy.</w:t>
      </w:r>
    </w:p>
    <w:p w14:paraId="7E1D33A3"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lang w:val="nl-NL"/>
        </w:rPr>
        <w:t xml:space="preserve">Egypt: </w:t>
      </w:r>
      <w:r>
        <w:rPr>
          <w:rStyle w:val="Hyperlink0"/>
          <w:rFonts w:ascii="Arial" w:hAnsi="Arial"/>
          <w:sz w:val="24"/>
          <w:szCs w:val="24"/>
        </w:rPr>
        <w:t>Egypt was a part of the Partnership for Research and Innovation in the Mediterranean Area (PRIMA)5 in October 2017. They have made the greatest gas discovery in Egypt and the Mediterranean Sea (30 trillion cubic feet), which is enough for the country for decades. </w:t>
      </w:r>
    </w:p>
    <w:p w14:paraId="4152DD44"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rPr>
        <w:t xml:space="preserve">Libya: </w:t>
      </w:r>
      <w:r>
        <w:rPr>
          <w:rStyle w:val="Hyperlink0"/>
          <w:rFonts w:ascii="Arial" w:hAnsi="Arial"/>
          <w:sz w:val="24"/>
          <w:szCs w:val="24"/>
        </w:rPr>
        <w:t>Libya, as a gateway to Europe, is a region of heavy migration flow and especially as it's a relatively wealthy country with Africa’s largest oil reserves, it's preferred by migrants.  There are currently over 660,000 migrants in Libya according to estimates by the International Organization for Migration. However, as Libya never ratified or signed the 1951 Refugee Convention, residing refugees have no constitutional rights and can be arrested without a warrant. Apart from this the ongoing power-play between the Government of National Accord (GNA), led by Prime Minister Fayez al-</w:t>
      </w:r>
      <w:proofErr w:type="spellStart"/>
      <w:r>
        <w:rPr>
          <w:rStyle w:val="Hyperlink0"/>
          <w:rFonts w:ascii="Arial" w:hAnsi="Arial"/>
          <w:sz w:val="24"/>
          <w:szCs w:val="24"/>
        </w:rPr>
        <w:t>Sarraj</w:t>
      </w:r>
      <w:proofErr w:type="spellEnd"/>
      <w:r>
        <w:rPr>
          <w:rStyle w:val="Hyperlink0"/>
          <w:rFonts w:ascii="Arial" w:hAnsi="Arial"/>
          <w:sz w:val="24"/>
          <w:szCs w:val="24"/>
        </w:rPr>
        <w:t xml:space="preserve"> and opponent Khalifa Haftar, commander of the Libyan National Army (LNA), in eastern Libya.  Although GNA is officially supported by various member states, its influence over the Libyan territory is limited to Tripoli and some areas of Western Libya are dominated by allied militias  </w:t>
      </w:r>
    </w:p>
    <w:p w14:paraId="22FF46A8" w14:textId="77777777" w:rsidR="003C0C3E" w:rsidRDefault="0013511A">
      <w:pPr>
        <w:pStyle w:val="Default"/>
        <w:spacing w:after="320" w:line="440" w:lineRule="atLeast"/>
        <w:rPr>
          <w:rStyle w:val="Hyperlink0"/>
          <w:rFonts w:ascii="Arial" w:eastAsia="Arial" w:hAnsi="Arial" w:cs="Arial"/>
          <w:sz w:val="24"/>
          <w:szCs w:val="24"/>
        </w:rPr>
      </w:pPr>
      <w:r>
        <w:rPr>
          <w:rStyle w:val="None"/>
          <w:rFonts w:ascii="Arial" w:hAnsi="Arial"/>
          <w:color w:val="80B9E3"/>
          <w:sz w:val="24"/>
          <w:szCs w:val="24"/>
          <w:shd w:val="clear" w:color="auto" w:fill="FFFFFF"/>
          <w:lang w:val="nl-NL"/>
        </w:rPr>
        <w:t xml:space="preserve">Algeria: </w:t>
      </w:r>
      <w:r>
        <w:rPr>
          <w:rStyle w:val="Hyperlink0"/>
          <w:rFonts w:ascii="Arial" w:hAnsi="Arial"/>
          <w:sz w:val="24"/>
          <w:szCs w:val="24"/>
        </w:rPr>
        <w:t xml:space="preserve">After their revolutionary emancipation from France in 1962, Algeria tries to maintain a neutral policy and ardently support non-interference, especially from the European Union. Despite this, it’s possible that ISIL is still present in in southern Libya. The military fervor of the state is quite ambiguous since it’s difficult to assess due to political obfuscation but the country primarily thrives off of national oil and gas. The ongoing ambition of the state is to relieve Western Sahara from Moroccan occupation, which remains a close border tension of a stalemate region, which is exacerbated by the need to counter the presence of al-Qaeda in the Islamic Maghreb (AQIM) and ensure stability its Libyan and Malian borders. Algeria is ready to respond to al-Qaeda-linked attacks, as they did it in </w:t>
      </w:r>
      <w:proofErr w:type="spellStart"/>
      <w:r>
        <w:rPr>
          <w:rStyle w:val="Hyperlink0"/>
          <w:rFonts w:ascii="Arial" w:hAnsi="Arial"/>
          <w:sz w:val="24"/>
          <w:szCs w:val="24"/>
        </w:rPr>
        <w:t>Amenas</w:t>
      </w:r>
      <w:proofErr w:type="spellEnd"/>
      <w:r>
        <w:rPr>
          <w:rStyle w:val="Hyperlink0"/>
          <w:rFonts w:ascii="Arial" w:hAnsi="Arial"/>
          <w:sz w:val="24"/>
          <w:szCs w:val="24"/>
        </w:rPr>
        <w:t xml:space="preserve"> gas fields in 2013.</w:t>
      </w:r>
    </w:p>
    <w:p w14:paraId="3646636A" w14:textId="77777777" w:rsidR="003C0C3E" w:rsidRDefault="003C0C3E">
      <w:pPr>
        <w:pStyle w:val="Body"/>
        <w:spacing w:line="276" w:lineRule="auto"/>
        <w:ind w:left="142"/>
        <w:rPr>
          <w:rStyle w:val="Hyperlink0"/>
        </w:rPr>
      </w:pPr>
    </w:p>
    <w:p w14:paraId="45609ED1" w14:textId="77777777" w:rsidR="003C0C3E" w:rsidRDefault="0013511A">
      <w:pPr>
        <w:pStyle w:val="Body"/>
        <w:spacing w:line="276" w:lineRule="auto"/>
        <w:ind w:left="142"/>
        <w:rPr>
          <w:rStyle w:val="None"/>
          <w:rFonts w:ascii="Calibri" w:eastAsia="Calibri" w:hAnsi="Calibri" w:cs="Calibri"/>
          <w:color w:val="43AEFF"/>
          <w:sz w:val="32"/>
          <w:szCs w:val="32"/>
          <w:u w:color="43AEFF"/>
        </w:rPr>
      </w:pPr>
      <w:r>
        <w:rPr>
          <w:rStyle w:val="None"/>
          <w:rFonts w:ascii="Calibri" w:eastAsia="Calibri" w:hAnsi="Calibri" w:cs="Calibri"/>
          <w:color w:val="43AEFF"/>
          <w:sz w:val="32"/>
          <w:szCs w:val="32"/>
          <w:u w:color="43AEFF"/>
          <w:lang w:val="en-US"/>
        </w:rPr>
        <w:lastRenderedPageBreak/>
        <w:t>Timeline of Events</w:t>
      </w:r>
    </w:p>
    <w:tbl>
      <w:tblPr>
        <w:tblW w:w="9910"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780"/>
        <w:gridCol w:w="5104"/>
        <w:gridCol w:w="26"/>
      </w:tblGrid>
      <w:tr w:rsidR="003C0C3E" w14:paraId="33DB6CC8" w14:textId="77777777" w:rsidTr="002C1BDC">
        <w:trPr>
          <w:trHeight w:val="330"/>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99271"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3BCB6"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34B1B2CB" w14:textId="77777777" w:rsidTr="002C1BDC">
        <w:trPr>
          <w:trHeight w:val="3908"/>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90642" w14:textId="77777777" w:rsidR="003C0C3E" w:rsidRDefault="0013511A">
            <w:pPr>
              <w:pStyle w:val="BodyText"/>
              <w:spacing w:before="1" w:line="276" w:lineRule="auto"/>
            </w:pPr>
            <w:r>
              <w:rPr>
                <w:rStyle w:val="None"/>
                <w:rFonts w:ascii="Calibri" w:eastAsia="Calibri" w:hAnsi="Calibri" w:cs="Calibri"/>
                <w:sz w:val="28"/>
                <w:szCs w:val="28"/>
              </w:rPr>
              <w:t>1949</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BE09" w14:textId="77777777" w:rsidR="003C0C3E" w:rsidRDefault="0013511A">
            <w:pPr>
              <w:pStyle w:val="Heading3"/>
              <w:numPr>
                <w:ilvl w:val="0"/>
                <w:numId w:val="8"/>
              </w:numPr>
              <w:spacing w:line="276" w:lineRule="auto"/>
              <w:rPr>
                <w:color w:val="000000"/>
                <w:sz w:val="24"/>
                <w:szCs w:val="24"/>
              </w:rPr>
            </w:pPr>
            <w:r>
              <w:rPr>
                <w:color w:val="000000"/>
                <w:sz w:val="24"/>
                <w:szCs w:val="24"/>
              </w:rPr>
              <w:t>agreement for the Establishment of the General Fisheries Commission for the Mediterranean</w:t>
            </w:r>
          </w:p>
          <w:p w14:paraId="6104319D" w14:textId="77777777" w:rsidR="003C0C3E" w:rsidRDefault="0013511A">
            <w:pPr>
              <w:pStyle w:val="Heading3"/>
              <w:numPr>
                <w:ilvl w:val="0"/>
                <w:numId w:val="8"/>
              </w:numPr>
              <w:spacing w:line="276" w:lineRule="auto"/>
              <w:rPr>
                <w:color w:val="000000"/>
                <w:sz w:val="24"/>
                <w:szCs w:val="24"/>
              </w:rPr>
            </w:pPr>
            <w:r>
              <w:rPr>
                <w:rStyle w:val="None"/>
                <w:color w:val="000000"/>
                <w:sz w:val="24"/>
                <w:szCs w:val="24"/>
              </w:rPr>
              <w:t xml:space="preserve"> the </w:t>
            </w:r>
            <w:r>
              <w:rPr>
                <w:color w:val="000000"/>
                <w:sz w:val="24"/>
                <w:szCs w:val="24"/>
              </w:rPr>
              <w:t>Convention on the Prohibition of the Development, Production, Stockpiling and Use of Chemical Weapons and on their Destruction</w:t>
            </w:r>
            <w:r>
              <w:rPr>
                <w:rStyle w:val="None"/>
                <w:color w:val="000000"/>
                <w:sz w:val="24"/>
                <w:szCs w:val="24"/>
              </w:rPr>
              <w:t xml:space="preserve"> (1993) </w:t>
            </w:r>
          </w:p>
          <w:p w14:paraId="78F045C6" w14:textId="77777777" w:rsidR="003C0C3E" w:rsidRDefault="003C0C3E">
            <w:pPr>
              <w:pStyle w:val="Heading3"/>
              <w:spacing w:line="276" w:lineRule="auto"/>
            </w:pPr>
          </w:p>
        </w:tc>
      </w:tr>
      <w:tr w:rsidR="003C0C3E" w14:paraId="5B91AB2C" w14:textId="77777777" w:rsidTr="002C1BDC">
        <w:trPr>
          <w:gridAfter w:val="1"/>
          <w:wAfter w:w="26" w:type="dxa"/>
          <w:trHeight w:val="330"/>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E4F3"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F187"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04BACE3C" w14:textId="77777777" w:rsidTr="002C1BDC">
        <w:trPr>
          <w:gridAfter w:val="1"/>
          <w:wAfter w:w="26" w:type="dxa"/>
          <w:trHeight w:val="1602"/>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9CBC" w14:textId="77777777" w:rsidR="003C0C3E" w:rsidRDefault="0013511A">
            <w:pPr>
              <w:pStyle w:val="BodyText"/>
              <w:spacing w:before="1" w:line="276" w:lineRule="auto"/>
            </w:pPr>
            <w:r>
              <w:rPr>
                <w:rStyle w:val="None"/>
                <w:rFonts w:ascii="Calibri" w:eastAsia="Calibri" w:hAnsi="Calibri" w:cs="Calibri"/>
                <w:sz w:val="28"/>
                <w:szCs w:val="28"/>
              </w:rPr>
              <w:t>1970</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9CBC3" w14:textId="77777777" w:rsidR="003C0C3E" w:rsidRDefault="0013511A">
            <w:pPr>
              <w:pStyle w:val="Default"/>
              <w:spacing w:after="320" w:line="440" w:lineRule="atLeast"/>
            </w:pPr>
            <w:r>
              <w:rPr>
                <w:rFonts w:ascii="Arial" w:hAnsi="Arial"/>
                <w:color w:val="1C1E29"/>
                <w:sz w:val="24"/>
                <w:szCs w:val="24"/>
                <w:shd w:val="clear" w:color="auto" w:fill="FFFFFF"/>
              </w:rPr>
              <w:t>United Nations Charter and the Declaration on the principles of international law relating to friendly relations and cooperation between States</w:t>
            </w:r>
          </w:p>
        </w:tc>
      </w:tr>
      <w:tr w:rsidR="003C0C3E" w14:paraId="4456DAAC" w14:textId="77777777" w:rsidTr="002C1BDC">
        <w:trPr>
          <w:gridAfter w:val="1"/>
          <w:wAfter w:w="26" w:type="dxa"/>
          <w:trHeight w:val="330"/>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97D6"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B9D84"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42A72EEA" w14:textId="77777777" w:rsidTr="002C1BDC">
        <w:trPr>
          <w:gridAfter w:val="1"/>
          <w:wAfter w:w="26" w:type="dxa"/>
          <w:trHeight w:val="1602"/>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CCED" w14:textId="77777777" w:rsidR="003C0C3E" w:rsidRDefault="0013511A">
            <w:pPr>
              <w:pStyle w:val="BodyText"/>
              <w:spacing w:before="1" w:line="276" w:lineRule="auto"/>
            </w:pPr>
            <w:r>
              <w:rPr>
                <w:rStyle w:val="None"/>
                <w:rFonts w:ascii="Calibri" w:eastAsia="Calibri" w:hAnsi="Calibri" w:cs="Calibri"/>
                <w:sz w:val="28"/>
                <w:szCs w:val="28"/>
              </w:rPr>
              <w:t>1972</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9523" w14:textId="77777777" w:rsidR="003C0C3E" w:rsidRDefault="0013511A">
            <w:pPr>
              <w:pStyle w:val="Default"/>
              <w:spacing w:after="320" w:line="440" w:lineRule="atLeast"/>
            </w:pPr>
            <w:r>
              <w:rPr>
                <w:rFonts w:ascii="Arial" w:hAnsi="Arial"/>
                <w:color w:val="1C1E29"/>
                <w:sz w:val="24"/>
                <w:szCs w:val="24"/>
                <w:shd w:val="clear" w:color="auto" w:fill="FFFFFF"/>
              </w:rPr>
              <w:t>the Convention on the Prohibition of the Development, Production and Stockpiling of Bacteriological (Biological) and Toxin Weapons and on their Destruction</w:t>
            </w:r>
          </w:p>
        </w:tc>
      </w:tr>
      <w:tr w:rsidR="003C0C3E" w14:paraId="0C1DCE96" w14:textId="77777777" w:rsidTr="002C1BDC">
        <w:trPr>
          <w:gridAfter w:val="1"/>
          <w:wAfter w:w="26" w:type="dxa"/>
          <w:trHeight w:val="330"/>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FA0A0"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1D6E5"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4EB8CCF9" w14:textId="77777777" w:rsidTr="002C1BDC">
        <w:trPr>
          <w:gridAfter w:val="1"/>
          <w:wAfter w:w="26" w:type="dxa"/>
          <w:trHeight w:val="1482"/>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AF73A" w14:textId="77777777" w:rsidR="003C0C3E" w:rsidRDefault="0013511A">
            <w:pPr>
              <w:pStyle w:val="BodyText"/>
              <w:spacing w:before="1" w:line="276" w:lineRule="auto"/>
            </w:pPr>
            <w:r>
              <w:rPr>
                <w:rStyle w:val="None"/>
                <w:rFonts w:ascii="Calibri" w:eastAsia="Calibri" w:hAnsi="Calibri" w:cs="Calibri"/>
                <w:sz w:val="28"/>
                <w:szCs w:val="28"/>
              </w:rPr>
              <w:t>1981</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B68C0" w14:textId="77777777" w:rsidR="003C0C3E" w:rsidRDefault="0013511A">
            <w:pPr>
              <w:pStyle w:val="Default"/>
              <w:spacing w:after="320" w:line="440" w:lineRule="atLeast"/>
            </w:pPr>
            <w:r>
              <w:rPr>
                <w:rFonts w:ascii="Arial" w:hAnsi="Arial"/>
                <w:color w:val="1C1E29"/>
                <w:sz w:val="24"/>
                <w:szCs w:val="24"/>
                <w:shd w:val="clear" w:color="auto" w:fill="FFFFFF"/>
              </w:rPr>
              <w:t> Convention on Prohibitions or Restrictions on the Use of Certain Conventional Weapons</w:t>
            </w:r>
          </w:p>
          <w:p w14:paraId="562E712E" w14:textId="77777777" w:rsidR="003C0C3E" w:rsidRDefault="003C0C3E">
            <w:pPr>
              <w:pStyle w:val="Default"/>
              <w:spacing w:after="320" w:line="440" w:lineRule="atLeast"/>
            </w:pPr>
          </w:p>
        </w:tc>
      </w:tr>
      <w:tr w:rsidR="003C0C3E" w14:paraId="5EB05134" w14:textId="77777777" w:rsidTr="002C1BDC">
        <w:trPr>
          <w:gridAfter w:val="1"/>
          <w:wAfter w:w="26" w:type="dxa"/>
          <w:trHeight w:val="330"/>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4F70" w14:textId="77777777" w:rsidR="003C0C3E" w:rsidRDefault="0013511A">
            <w:pPr>
              <w:pStyle w:val="BodyText"/>
              <w:spacing w:before="1" w:line="276" w:lineRule="auto"/>
            </w:pPr>
            <w:r>
              <w:rPr>
                <w:rStyle w:val="None"/>
                <w:rFonts w:ascii="Calibri" w:eastAsia="Calibri" w:hAnsi="Calibri" w:cs="Calibri"/>
                <w:b/>
                <w:bCs/>
                <w:sz w:val="28"/>
                <w:szCs w:val="28"/>
              </w:rPr>
              <w:lastRenderedPageBreak/>
              <w:t>Date of Event (Day/Month/Year)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05380"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400CBBF3" w14:textId="77777777" w:rsidTr="002C1BDC">
        <w:trPr>
          <w:gridAfter w:val="1"/>
          <w:wAfter w:w="26" w:type="dxa"/>
          <w:trHeight w:val="1602"/>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833D3" w14:textId="77777777" w:rsidR="003C0C3E" w:rsidRDefault="0013511A">
            <w:pPr>
              <w:pStyle w:val="BodyText"/>
              <w:spacing w:before="1" w:line="276" w:lineRule="auto"/>
            </w:pPr>
            <w:r>
              <w:rPr>
                <w:rStyle w:val="None"/>
                <w:rFonts w:ascii="Calibri" w:eastAsia="Calibri" w:hAnsi="Calibri" w:cs="Calibri"/>
                <w:sz w:val="28"/>
                <w:szCs w:val="28"/>
              </w:rPr>
              <w:t>1990</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8E9C2" w14:textId="77777777" w:rsidR="003C0C3E" w:rsidRDefault="0013511A">
            <w:pPr>
              <w:pStyle w:val="Default"/>
              <w:spacing w:after="320" w:line="440" w:lineRule="atLeast"/>
            </w:pPr>
            <w:r>
              <w:rPr>
                <w:rFonts w:ascii="Arial" w:hAnsi="Arial"/>
                <w:color w:val="1C1E29"/>
                <w:sz w:val="24"/>
                <w:szCs w:val="24"/>
                <w:shd w:val="clear" w:color="auto" w:fill="FFFFFF"/>
              </w:rPr>
              <w:t>Inter-Parliamentary Union decided to establish an inter-parliamentary process to promote security and cooperation in the Mediterranean (CSCM)</w:t>
            </w:r>
          </w:p>
        </w:tc>
      </w:tr>
      <w:tr w:rsidR="003C0C3E" w14:paraId="4E549D8E" w14:textId="77777777" w:rsidTr="002C1BDC">
        <w:trPr>
          <w:gridAfter w:val="1"/>
          <w:wAfter w:w="26" w:type="dxa"/>
          <w:trHeight w:val="330"/>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33883"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CE43"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42C59957" w14:textId="77777777" w:rsidTr="002C1BDC">
        <w:trPr>
          <w:gridAfter w:val="1"/>
          <w:wAfter w:w="26" w:type="dxa"/>
          <w:trHeight w:val="2051"/>
        </w:trPr>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D39CA" w14:textId="77777777" w:rsidR="003C0C3E" w:rsidRDefault="0013511A">
            <w:pPr>
              <w:pStyle w:val="BodyText"/>
              <w:spacing w:before="1" w:line="276" w:lineRule="auto"/>
            </w:pPr>
            <w:r>
              <w:rPr>
                <w:rStyle w:val="None"/>
                <w:rFonts w:ascii="Calibri" w:eastAsia="Calibri" w:hAnsi="Calibri" w:cs="Calibri"/>
                <w:sz w:val="28"/>
                <w:szCs w:val="28"/>
              </w:rPr>
              <w:t>1993</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C5C3" w14:textId="77777777" w:rsidR="003C0C3E" w:rsidRDefault="0013511A">
            <w:pPr>
              <w:pStyle w:val="Default"/>
              <w:spacing w:after="320" w:line="440" w:lineRule="atLeast"/>
            </w:pPr>
            <w:r>
              <w:rPr>
                <w:rFonts w:ascii="Arial" w:hAnsi="Arial"/>
                <w:color w:val="1C1E29"/>
                <w:sz w:val="24"/>
                <w:szCs w:val="24"/>
                <w:shd w:val="clear" w:color="auto" w:fill="FFFFFF"/>
              </w:rPr>
              <w:t>the Convention on the Prohibition of the Development, Production, Stockpiling and Use of Chemical Weapons and the Prohibition of the Use, Stockpiling of Weapons</w:t>
            </w:r>
            <w:r>
              <w:rPr>
                <w:rStyle w:val="None"/>
                <w:rFonts w:ascii="Times" w:hAnsi="Times"/>
                <w:sz w:val="24"/>
                <w:szCs w:val="24"/>
                <w:shd w:val="clear" w:color="auto" w:fill="FFFFFF"/>
              </w:rPr>
              <w:t xml:space="preserve">, </w:t>
            </w:r>
            <w:r>
              <w:rPr>
                <w:rFonts w:ascii="Arial" w:hAnsi="Arial"/>
                <w:color w:val="1C1E29"/>
                <w:sz w:val="24"/>
                <w:szCs w:val="24"/>
                <w:shd w:val="clear" w:color="auto" w:fill="FFFFFF"/>
              </w:rPr>
              <w:t>at the Ottawa Convention</w:t>
            </w:r>
          </w:p>
        </w:tc>
      </w:tr>
    </w:tbl>
    <w:p w14:paraId="31986DBB" w14:textId="77777777" w:rsidR="003C0C3E" w:rsidRDefault="003C0C3E">
      <w:pPr>
        <w:pStyle w:val="Body"/>
        <w:spacing w:line="276" w:lineRule="auto"/>
        <w:ind w:left="142"/>
        <w:rPr>
          <w:sz w:val="32"/>
          <w:szCs w:val="32"/>
        </w:rPr>
      </w:pPr>
    </w:p>
    <w:tbl>
      <w:tblPr>
        <w:tblW w:w="9884"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799"/>
        <w:gridCol w:w="5085"/>
      </w:tblGrid>
      <w:tr w:rsidR="003C0C3E" w14:paraId="3295D8D5" w14:textId="77777777">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7194"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2204"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05DBA4C2" w14:textId="77777777">
        <w:trPr>
          <w:trHeight w:val="238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3401" w14:textId="77777777" w:rsidR="003C0C3E" w:rsidRDefault="0013511A">
            <w:pPr>
              <w:pStyle w:val="BodyText"/>
              <w:spacing w:before="1" w:line="276" w:lineRule="auto"/>
            </w:pPr>
            <w:r>
              <w:rPr>
                <w:rStyle w:val="None"/>
                <w:rFonts w:ascii="Calibri" w:eastAsia="Calibri" w:hAnsi="Calibri" w:cs="Calibri"/>
                <w:sz w:val="28"/>
                <w:szCs w:val="28"/>
              </w:rPr>
              <w:t>1993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CEED" w14:textId="77777777" w:rsidR="003C0C3E" w:rsidRDefault="0013511A">
            <w:pPr>
              <w:pStyle w:val="Heading3"/>
              <w:numPr>
                <w:ilvl w:val="0"/>
                <w:numId w:val="9"/>
              </w:numPr>
              <w:spacing w:line="276" w:lineRule="auto"/>
              <w:rPr>
                <w:color w:val="000000"/>
                <w:sz w:val="24"/>
                <w:szCs w:val="24"/>
              </w:rPr>
            </w:pPr>
            <w:r>
              <w:rPr>
                <w:rStyle w:val="None"/>
                <w:color w:val="000000"/>
                <w:sz w:val="24"/>
                <w:szCs w:val="24"/>
              </w:rPr>
              <w:t xml:space="preserve"> the </w:t>
            </w:r>
            <w:r>
              <w:rPr>
                <w:color w:val="000000"/>
                <w:sz w:val="24"/>
                <w:szCs w:val="24"/>
              </w:rPr>
              <w:t>Convention on the Prohibition of the Development, Production, Stockpiling and Use of Chemical Weapons and on their Destruction</w:t>
            </w:r>
            <w:r>
              <w:rPr>
                <w:rStyle w:val="None"/>
                <w:color w:val="000000"/>
                <w:sz w:val="24"/>
                <w:szCs w:val="24"/>
              </w:rPr>
              <w:t xml:space="preserve">  </w:t>
            </w:r>
          </w:p>
          <w:p w14:paraId="1036154B" w14:textId="77777777" w:rsidR="003C0C3E" w:rsidRDefault="003C0C3E">
            <w:pPr>
              <w:pStyle w:val="Heading3"/>
              <w:spacing w:line="276" w:lineRule="auto"/>
            </w:pPr>
          </w:p>
        </w:tc>
      </w:tr>
    </w:tbl>
    <w:p w14:paraId="564C5707" w14:textId="77777777" w:rsidR="003C0C3E" w:rsidRDefault="003C0C3E">
      <w:pPr>
        <w:pStyle w:val="Body"/>
        <w:spacing w:line="276" w:lineRule="auto"/>
        <w:ind w:left="142"/>
        <w:rPr>
          <w:sz w:val="32"/>
          <w:szCs w:val="32"/>
        </w:rPr>
      </w:pPr>
    </w:p>
    <w:p w14:paraId="3BA234C3" w14:textId="77777777" w:rsidR="003C0C3E" w:rsidRDefault="003C0C3E">
      <w:pPr>
        <w:pStyle w:val="Heading3"/>
        <w:widowControl w:val="0"/>
        <w:rPr>
          <w:rFonts w:ascii="Calibri" w:eastAsia="Calibri" w:hAnsi="Calibri" w:cs="Calibri"/>
          <w:b/>
          <w:bCs/>
          <w:sz w:val="28"/>
          <w:szCs w:val="28"/>
        </w:rPr>
      </w:pPr>
      <w:bookmarkStart w:id="0" w:name="_GoBack"/>
      <w:bookmarkEnd w:id="0"/>
    </w:p>
    <w:tbl>
      <w:tblPr>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5008"/>
        <w:gridCol w:w="5305"/>
      </w:tblGrid>
      <w:tr w:rsidR="003C0C3E" w14:paraId="7B788C3D" w14:textId="77777777">
        <w:trPr>
          <w:trHeight w:val="33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EFA46"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43CAE"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64C086A6" w14:textId="77777777">
        <w:trPr>
          <w:trHeight w:val="313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06BB" w14:textId="77777777" w:rsidR="003C0C3E" w:rsidRDefault="0013511A">
            <w:pPr>
              <w:pStyle w:val="BodyText"/>
              <w:spacing w:before="1" w:line="276" w:lineRule="auto"/>
            </w:pPr>
            <w:r>
              <w:rPr>
                <w:rStyle w:val="None"/>
                <w:rFonts w:ascii="Calibri" w:eastAsia="Calibri" w:hAnsi="Calibri" w:cs="Calibri"/>
                <w:sz w:val="28"/>
                <w:szCs w:val="28"/>
              </w:rPr>
              <w:t>1993 to 1999</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41677" w14:textId="77777777" w:rsidR="003C0C3E" w:rsidRDefault="0013511A">
            <w:pPr>
              <w:pStyle w:val="Default"/>
              <w:spacing w:after="320" w:line="440" w:lineRule="atLeast"/>
              <w:rPr>
                <w:rFonts w:ascii="Arial" w:eastAsia="Arial" w:hAnsi="Arial" w:cs="Arial"/>
                <w:color w:val="1C1E29"/>
                <w:sz w:val="24"/>
                <w:szCs w:val="24"/>
                <w:shd w:val="clear" w:color="auto" w:fill="FFFFFF"/>
              </w:rPr>
            </w:pPr>
            <w:r>
              <w:rPr>
                <w:rFonts w:ascii="Arial" w:hAnsi="Arial"/>
                <w:color w:val="1C1E29"/>
                <w:sz w:val="24"/>
                <w:szCs w:val="24"/>
                <w:shd w:val="clear" w:color="auto" w:fill="FFFFFF"/>
              </w:rPr>
              <w:t xml:space="preserve">six intermediary thematic meetings in CSCM, which consisted of 15 meetings held in conjunction with its biannual statutory Conferences </w:t>
            </w:r>
          </w:p>
          <w:p w14:paraId="7D8EA799" w14:textId="77777777" w:rsidR="003C0C3E" w:rsidRDefault="003C0C3E">
            <w:pPr>
              <w:pStyle w:val="Default"/>
              <w:spacing w:after="320" w:line="440" w:lineRule="atLeast"/>
            </w:pPr>
          </w:p>
        </w:tc>
      </w:tr>
    </w:tbl>
    <w:p w14:paraId="48FA8810" w14:textId="77777777" w:rsidR="003C0C3E" w:rsidRDefault="003C0C3E">
      <w:pPr>
        <w:pStyle w:val="Heading3"/>
        <w:widowControl w:val="0"/>
        <w:rPr>
          <w:rFonts w:ascii="Calibri" w:eastAsia="Calibri" w:hAnsi="Calibri" w:cs="Calibri"/>
          <w:b/>
          <w:bCs/>
          <w:sz w:val="28"/>
          <w:szCs w:val="28"/>
        </w:rPr>
      </w:pPr>
    </w:p>
    <w:tbl>
      <w:tblPr>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5008"/>
        <w:gridCol w:w="5305"/>
      </w:tblGrid>
      <w:tr w:rsidR="003C0C3E" w14:paraId="73EAA2B3" w14:textId="77777777">
        <w:trPr>
          <w:trHeight w:val="33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AE05"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D858"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0535B950" w14:textId="77777777">
        <w:trPr>
          <w:trHeight w:val="149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09B40" w14:textId="77777777" w:rsidR="003C0C3E" w:rsidRDefault="0013511A">
            <w:pPr>
              <w:pStyle w:val="BodyText"/>
              <w:spacing w:before="1" w:line="276" w:lineRule="auto"/>
            </w:pPr>
            <w:r>
              <w:rPr>
                <w:rStyle w:val="None"/>
                <w:rFonts w:ascii="Calibri" w:eastAsia="Calibri" w:hAnsi="Calibri" w:cs="Calibri"/>
                <w:sz w:val="28"/>
                <w:szCs w:val="28"/>
              </w:rPr>
              <w:t>November 1995</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0A137" w14:textId="77777777" w:rsidR="003C0C3E" w:rsidRDefault="0013511A">
            <w:pPr>
              <w:pStyle w:val="Default"/>
              <w:spacing w:after="320" w:line="440" w:lineRule="atLeast"/>
            </w:pPr>
            <w:r>
              <w:rPr>
                <w:rFonts w:ascii="Arial" w:hAnsi="Arial"/>
                <w:color w:val="1C1E29"/>
                <w:sz w:val="24"/>
                <w:szCs w:val="24"/>
                <w:shd w:val="clear" w:color="auto" w:fill="FFFFFF"/>
              </w:rPr>
              <w:t>t</w:t>
            </w:r>
            <w:r>
              <w:rPr>
                <w:rFonts w:ascii="Arial" w:hAnsi="Arial"/>
                <w:color w:val="1C1E29"/>
                <w:sz w:val="24"/>
                <w:szCs w:val="24"/>
                <w:shd w:val="clear" w:color="auto" w:fill="FFFFFF"/>
                <w:lang w:val="es-ES_tradnl"/>
              </w:rPr>
              <w:t xml:space="preserve">he Barcelona </w:t>
            </w:r>
            <w:proofErr w:type="spellStart"/>
            <w:r>
              <w:rPr>
                <w:rFonts w:ascii="Arial" w:hAnsi="Arial"/>
                <w:color w:val="1C1E29"/>
                <w:sz w:val="24"/>
                <w:szCs w:val="24"/>
                <w:shd w:val="clear" w:color="auto" w:fill="FFFFFF"/>
                <w:lang w:val="es-ES_tradnl"/>
              </w:rPr>
              <w:t>Conference</w:t>
            </w:r>
            <w:proofErr w:type="spellEnd"/>
            <w:r>
              <w:rPr>
                <w:rFonts w:ascii="Arial" w:hAnsi="Arial"/>
                <w:color w:val="1C1E29"/>
                <w:sz w:val="24"/>
                <w:szCs w:val="24"/>
                <w:shd w:val="clear" w:color="auto" w:fill="FFFFFF"/>
              </w:rPr>
              <w:t>, in which Euro-Mediterranean Process initiated as a result</w:t>
            </w:r>
          </w:p>
        </w:tc>
      </w:tr>
    </w:tbl>
    <w:p w14:paraId="7912EF20" w14:textId="77777777" w:rsidR="003C0C3E" w:rsidRDefault="003C0C3E">
      <w:pPr>
        <w:pStyle w:val="Heading3"/>
        <w:widowControl w:val="0"/>
        <w:rPr>
          <w:rFonts w:ascii="Calibri" w:eastAsia="Calibri" w:hAnsi="Calibri" w:cs="Calibri"/>
          <w:b/>
          <w:bCs/>
          <w:sz w:val="28"/>
          <w:szCs w:val="28"/>
        </w:rPr>
      </w:pPr>
    </w:p>
    <w:p w14:paraId="1B8E341B" w14:textId="77777777" w:rsidR="003C0C3E" w:rsidRDefault="003C0C3E">
      <w:pPr>
        <w:pStyle w:val="Heading3"/>
        <w:widowControl w:val="0"/>
        <w:rPr>
          <w:rFonts w:ascii="Calibri" w:eastAsia="Calibri" w:hAnsi="Calibri" w:cs="Calibri"/>
          <w:b/>
          <w:bCs/>
          <w:sz w:val="28"/>
          <w:szCs w:val="28"/>
        </w:rPr>
      </w:pPr>
    </w:p>
    <w:p w14:paraId="3971A562" w14:textId="77777777" w:rsidR="003C0C3E" w:rsidRDefault="003C0C3E">
      <w:pPr>
        <w:pStyle w:val="Heading3"/>
        <w:widowControl w:val="0"/>
        <w:rPr>
          <w:rFonts w:ascii="Calibri" w:eastAsia="Calibri" w:hAnsi="Calibri" w:cs="Calibri"/>
          <w:b/>
          <w:bCs/>
          <w:sz w:val="28"/>
          <w:szCs w:val="28"/>
        </w:rPr>
      </w:pP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599"/>
        <w:gridCol w:w="201"/>
        <w:gridCol w:w="4672"/>
        <w:gridCol w:w="412"/>
      </w:tblGrid>
      <w:tr w:rsidR="003C0C3E" w14:paraId="1A7A39B5" w14:textId="77777777">
        <w:trPr>
          <w:gridAfter w:val="1"/>
          <w:wAfter w:w="429" w:type="dxa"/>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27592"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3B21"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2CDD0351" w14:textId="77777777">
        <w:trPr>
          <w:gridAfter w:val="1"/>
          <w:wAfter w:w="429" w:type="dxa"/>
          <w:trHeight w:val="2492"/>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8AA0" w14:textId="77777777" w:rsidR="003C0C3E" w:rsidRDefault="0013511A">
            <w:pPr>
              <w:pStyle w:val="BodyText"/>
              <w:spacing w:before="1" w:line="276" w:lineRule="auto"/>
            </w:pPr>
            <w:r>
              <w:rPr>
                <w:rStyle w:val="None"/>
                <w:rFonts w:ascii="Calibri" w:eastAsia="Calibri" w:hAnsi="Calibri" w:cs="Calibri"/>
                <w:sz w:val="28"/>
                <w:szCs w:val="28"/>
              </w:rPr>
              <w:t>1999</w:t>
            </w:r>
          </w:p>
        </w:tc>
        <w:tc>
          <w:tcPr>
            <w:tcW w:w="5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0CF7" w14:textId="77777777" w:rsidR="003C0C3E" w:rsidRDefault="0013511A">
            <w:pPr>
              <w:pStyle w:val="Default"/>
              <w:spacing w:after="320" w:line="440" w:lineRule="atLeast"/>
              <w:rPr>
                <w:rFonts w:ascii="Arial" w:eastAsia="Arial" w:hAnsi="Arial" w:cs="Arial"/>
                <w:color w:val="1C1E29"/>
                <w:sz w:val="24"/>
                <w:szCs w:val="24"/>
                <w:shd w:val="clear" w:color="auto" w:fill="FFFFFF"/>
              </w:rPr>
            </w:pPr>
            <w:r>
              <w:rPr>
                <w:rFonts w:ascii="Arial" w:hAnsi="Arial"/>
                <w:color w:val="1C1E29"/>
                <w:sz w:val="24"/>
                <w:szCs w:val="24"/>
                <w:shd w:val="clear" w:color="auto" w:fill="FFFFFF"/>
              </w:rPr>
              <w:t>Improvements in relations between Greece and Turkey have opened up new possibilities in regard to the Cyprus problem</w:t>
            </w:r>
          </w:p>
          <w:p w14:paraId="13C94EB4" w14:textId="77777777" w:rsidR="003C0C3E" w:rsidRDefault="003C0C3E">
            <w:pPr>
              <w:pStyle w:val="Heading3"/>
              <w:spacing w:line="276" w:lineRule="auto"/>
            </w:pPr>
          </w:p>
        </w:tc>
      </w:tr>
      <w:tr w:rsidR="003C0C3E" w14:paraId="397F9B27" w14:textId="77777777">
        <w:trPr>
          <w:trHeight w:val="330"/>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50F8C"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2E86"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7B51F927" w14:textId="77777777">
        <w:trPr>
          <w:trHeight w:val="2702"/>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00427" w14:textId="77777777" w:rsidR="003C0C3E" w:rsidRDefault="0013511A">
            <w:pPr>
              <w:pStyle w:val="BodyText"/>
              <w:spacing w:before="1" w:line="276" w:lineRule="auto"/>
            </w:pPr>
            <w:r>
              <w:rPr>
                <w:rStyle w:val="None"/>
                <w:rFonts w:ascii="Calibri" w:eastAsia="Calibri" w:hAnsi="Calibri" w:cs="Calibri"/>
                <w:sz w:val="28"/>
                <w:szCs w:val="28"/>
              </w:rPr>
              <w:lastRenderedPageBreak/>
              <w:t>1999</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C35F8" w14:textId="77777777" w:rsidR="003C0C3E" w:rsidRDefault="0013511A">
            <w:pPr>
              <w:pStyle w:val="Heading3"/>
              <w:numPr>
                <w:ilvl w:val="0"/>
                <w:numId w:val="10"/>
              </w:numPr>
              <w:spacing w:line="276" w:lineRule="auto"/>
              <w:rPr>
                <w:color w:val="000000"/>
                <w:sz w:val="24"/>
                <w:szCs w:val="24"/>
              </w:rPr>
            </w:pPr>
            <w:r>
              <w:rPr>
                <w:rStyle w:val="None"/>
                <w:color w:val="000000"/>
                <w:sz w:val="24"/>
                <w:szCs w:val="24"/>
              </w:rPr>
              <w:t xml:space="preserve">the </w:t>
            </w:r>
            <w:r>
              <w:rPr>
                <w:color w:val="000000"/>
                <w:sz w:val="24"/>
                <w:szCs w:val="24"/>
              </w:rPr>
              <w:t>Ottawa Convention on the Prohibition of the Use, Stockpiling, Production and Transfer of Anti-personnel Mines and on their Destruction</w:t>
            </w:r>
            <w:r>
              <w:rPr>
                <w:rStyle w:val="None"/>
                <w:color w:val="000000"/>
                <w:sz w:val="24"/>
                <w:szCs w:val="24"/>
              </w:rPr>
              <w:t xml:space="preserve"> (1999)</w:t>
            </w:r>
          </w:p>
          <w:p w14:paraId="678F30DA" w14:textId="77777777" w:rsidR="003C0C3E" w:rsidRDefault="003C0C3E">
            <w:pPr>
              <w:pStyle w:val="Heading3"/>
              <w:spacing w:line="276" w:lineRule="auto"/>
            </w:pPr>
          </w:p>
        </w:tc>
      </w:tr>
    </w:tbl>
    <w:p w14:paraId="12D044D5" w14:textId="77777777" w:rsidR="003C0C3E" w:rsidRDefault="003C0C3E">
      <w:pPr>
        <w:pStyle w:val="Heading3"/>
        <w:widowControl w:val="0"/>
        <w:rPr>
          <w:rFonts w:ascii="Calibri" w:eastAsia="Calibri" w:hAnsi="Calibri" w:cs="Calibri"/>
          <w:b/>
          <w:bCs/>
          <w:sz w:val="28"/>
          <w:szCs w:val="28"/>
        </w:rPr>
      </w:pPr>
    </w:p>
    <w:p w14:paraId="5AED5600" w14:textId="77777777" w:rsidR="003C0C3E" w:rsidRDefault="003C0C3E">
      <w:pPr>
        <w:pStyle w:val="Heading3"/>
        <w:widowControl w:val="0"/>
        <w:rPr>
          <w:rFonts w:ascii="Calibri" w:eastAsia="Calibri" w:hAnsi="Calibri" w:cs="Calibri"/>
          <w:b/>
          <w:bCs/>
          <w:sz w:val="28"/>
          <w:szCs w:val="28"/>
        </w:rPr>
      </w:pP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799"/>
        <w:gridCol w:w="5085"/>
      </w:tblGrid>
      <w:tr w:rsidR="003C0C3E" w14:paraId="1E911A65" w14:textId="77777777">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27CC"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A93C"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5D0BED24" w14:textId="77777777">
        <w:trPr>
          <w:trHeight w:val="19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E65FD" w14:textId="77777777" w:rsidR="003C0C3E" w:rsidRDefault="0013511A">
            <w:pPr>
              <w:pStyle w:val="BodyText"/>
              <w:spacing w:before="1" w:line="276" w:lineRule="auto"/>
            </w:pPr>
            <w:r>
              <w:rPr>
                <w:rStyle w:val="None"/>
                <w:rFonts w:ascii="Calibri" w:eastAsia="Calibri" w:hAnsi="Calibri" w:cs="Calibri"/>
                <w:sz w:val="28"/>
                <w:szCs w:val="28"/>
              </w:rPr>
              <w:t>1999</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B77D3" w14:textId="77777777" w:rsidR="003C0C3E" w:rsidRDefault="0013511A">
            <w:pPr>
              <w:pStyle w:val="Default"/>
              <w:spacing w:after="320" w:line="440" w:lineRule="atLeast"/>
              <w:rPr>
                <w:rFonts w:ascii="Arial" w:eastAsia="Arial" w:hAnsi="Arial" w:cs="Arial"/>
                <w:color w:val="1C1E29"/>
                <w:sz w:val="24"/>
                <w:szCs w:val="24"/>
                <w:shd w:val="clear" w:color="auto" w:fill="FFFFFF"/>
              </w:rPr>
            </w:pPr>
            <w:r>
              <w:rPr>
                <w:rFonts w:ascii="Arial" w:hAnsi="Arial"/>
                <w:color w:val="1C1E29"/>
                <w:sz w:val="24"/>
                <w:szCs w:val="24"/>
                <w:shd w:val="clear" w:color="auto" w:fill="FFFFFF"/>
              </w:rPr>
              <w:t>Convention on the Production and Transfer of Anti-personnel Mines and on their Destruction</w:t>
            </w:r>
          </w:p>
          <w:p w14:paraId="2180961F" w14:textId="77777777" w:rsidR="003C0C3E" w:rsidRDefault="003C0C3E">
            <w:pPr>
              <w:pStyle w:val="Default"/>
              <w:spacing w:line="440" w:lineRule="atLeast"/>
            </w:pPr>
          </w:p>
        </w:tc>
      </w:tr>
    </w:tbl>
    <w:p w14:paraId="2D955BAA" w14:textId="77777777" w:rsidR="003C0C3E" w:rsidRDefault="003C0C3E">
      <w:pPr>
        <w:pStyle w:val="Heading3"/>
        <w:widowControl w:val="0"/>
        <w:rPr>
          <w:rFonts w:ascii="Calibri" w:eastAsia="Calibri" w:hAnsi="Calibri" w:cs="Calibri"/>
          <w:b/>
          <w:bCs/>
          <w:sz w:val="28"/>
          <w:szCs w:val="28"/>
        </w:rPr>
      </w:pP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599"/>
        <w:gridCol w:w="201"/>
        <w:gridCol w:w="4672"/>
        <w:gridCol w:w="412"/>
      </w:tblGrid>
      <w:tr w:rsidR="003C0C3E" w14:paraId="06603555" w14:textId="77777777">
        <w:trPr>
          <w:gridAfter w:val="1"/>
          <w:wAfter w:w="429" w:type="dxa"/>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A5D93"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C1EC"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6EE1AED6" w14:textId="77777777">
        <w:trPr>
          <w:gridAfter w:val="1"/>
          <w:wAfter w:w="429" w:type="dxa"/>
          <w:trHeight w:val="159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AB301" w14:textId="77777777" w:rsidR="003C0C3E" w:rsidRDefault="0013511A">
            <w:pPr>
              <w:pStyle w:val="BodyText"/>
              <w:spacing w:before="1" w:line="276" w:lineRule="auto"/>
            </w:pPr>
            <w:r>
              <w:rPr>
                <w:rStyle w:val="None"/>
                <w:rFonts w:ascii="Calibri" w:eastAsia="Calibri" w:hAnsi="Calibri" w:cs="Calibri"/>
                <w:sz w:val="28"/>
                <w:szCs w:val="28"/>
              </w:rPr>
              <w:t>2010</w:t>
            </w:r>
          </w:p>
        </w:tc>
        <w:tc>
          <w:tcPr>
            <w:tcW w:w="5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1FEE2" w14:textId="77777777" w:rsidR="003C0C3E" w:rsidRDefault="0013511A">
            <w:pPr>
              <w:pStyle w:val="Default"/>
              <w:spacing w:after="320" w:line="440" w:lineRule="atLeast"/>
              <w:rPr>
                <w:rFonts w:ascii="Arial" w:eastAsia="Arial" w:hAnsi="Arial" w:cs="Arial"/>
                <w:color w:val="1C1E29"/>
                <w:sz w:val="24"/>
                <w:szCs w:val="24"/>
                <w:shd w:val="clear" w:color="auto" w:fill="FFFFFF"/>
              </w:rPr>
            </w:pPr>
            <w:r>
              <w:rPr>
                <w:rFonts w:ascii="Arial" w:hAnsi="Arial"/>
                <w:color w:val="1C1E29"/>
                <w:sz w:val="24"/>
                <w:szCs w:val="24"/>
                <w:shd w:val="clear" w:color="auto" w:fill="FFFFFF"/>
              </w:rPr>
              <w:t> </w:t>
            </w:r>
            <w:r>
              <w:rPr>
                <w:rFonts w:ascii="Arial" w:hAnsi="Arial"/>
                <w:color w:val="1C1E29"/>
                <w:sz w:val="24"/>
                <w:szCs w:val="24"/>
                <w:shd w:val="clear" w:color="auto" w:fill="FFFFFF"/>
                <w:lang w:val="it-IT"/>
              </w:rPr>
              <w:t xml:space="preserve">Astana Commemorative </w:t>
            </w:r>
            <w:proofErr w:type="spellStart"/>
            <w:r>
              <w:rPr>
                <w:rFonts w:ascii="Arial" w:hAnsi="Arial"/>
                <w:color w:val="1C1E29"/>
                <w:sz w:val="24"/>
                <w:szCs w:val="24"/>
                <w:shd w:val="clear" w:color="auto" w:fill="FFFFFF"/>
                <w:lang w:val="it-IT"/>
              </w:rPr>
              <w:t>Declaration</w:t>
            </w:r>
            <w:proofErr w:type="spellEnd"/>
          </w:p>
          <w:p w14:paraId="71FC15EA" w14:textId="77777777" w:rsidR="003C0C3E" w:rsidRDefault="003C0C3E">
            <w:pPr>
              <w:pStyle w:val="Default"/>
              <w:spacing w:line="440" w:lineRule="atLeast"/>
            </w:pPr>
          </w:p>
        </w:tc>
      </w:tr>
      <w:tr w:rsidR="003C0C3E" w14:paraId="06778130" w14:textId="77777777">
        <w:trPr>
          <w:trHeight w:val="330"/>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3942"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A7A03"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6640D396" w14:textId="77777777">
        <w:trPr>
          <w:trHeight w:val="2490"/>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B57A" w14:textId="77777777" w:rsidR="003C0C3E" w:rsidRDefault="0013511A">
            <w:pPr>
              <w:pStyle w:val="BodyText"/>
              <w:spacing w:before="1" w:line="276" w:lineRule="auto"/>
            </w:pPr>
            <w:r>
              <w:rPr>
                <w:rFonts w:ascii="Calibri" w:eastAsia="Calibri" w:hAnsi="Calibri" w:cs="Calibri"/>
                <w:sz w:val="28"/>
                <w:szCs w:val="28"/>
              </w:rPr>
              <w:t>2008</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D525" w14:textId="77777777" w:rsidR="003C0C3E" w:rsidRDefault="0013511A">
            <w:pPr>
              <w:pStyle w:val="Default"/>
              <w:spacing w:line="440" w:lineRule="atLeast"/>
              <w:rPr>
                <w:rStyle w:val="None"/>
                <w:rFonts w:ascii="Times" w:eastAsia="Times" w:hAnsi="Times" w:cs="Times"/>
                <w:sz w:val="24"/>
                <w:szCs w:val="24"/>
                <w:shd w:val="clear" w:color="auto" w:fill="FFFFFF"/>
              </w:rPr>
            </w:pPr>
            <w:r>
              <w:rPr>
                <w:rFonts w:ascii="Arial" w:hAnsi="Arial"/>
                <w:sz w:val="24"/>
                <w:szCs w:val="24"/>
                <w:shd w:val="clear" w:color="auto" w:fill="FFFFFF"/>
              </w:rPr>
              <w:t>In 2008- the Joint Declaration of the Paris Summit for the Mediterranean, which launched the “Barcelona Process: Union for the Mediterranean”,  </w:t>
            </w:r>
          </w:p>
          <w:p w14:paraId="737EE5BF" w14:textId="77777777" w:rsidR="003C0C3E" w:rsidRDefault="003C0C3E">
            <w:pPr>
              <w:pStyle w:val="Default"/>
              <w:spacing w:line="440" w:lineRule="atLeast"/>
            </w:pPr>
          </w:p>
        </w:tc>
      </w:tr>
    </w:tbl>
    <w:p w14:paraId="6001FD6D" w14:textId="77777777" w:rsidR="003C0C3E" w:rsidRDefault="003C0C3E">
      <w:pPr>
        <w:pStyle w:val="Heading3"/>
        <w:widowControl w:val="0"/>
        <w:rPr>
          <w:rFonts w:ascii="Calibri" w:eastAsia="Calibri" w:hAnsi="Calibri" w:cs="Calibri"/>
          <w:b/>
          <w:bCs/>
          <w:sz w:val="28"/>
          <w:szCs w:val="28"/>
        </w:rPr>
      </w:pPr>
    </w:p>
    <w:tbl>
      <w:tblPr>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5008"/>
        <w:gridCol w:w="5305"/>
      </w:tblGrid>
      <w:tr w:rsidR="003C0C3E" w14:paraId="41F951F0" w14:textId="77777777">
        <w:trPr>
          <w:trHeight w:val="33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439EE"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F388C"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53DFF039" w14:textId="77777777">
        <w:trPr>
          <w:trHeight w:val="159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9406D" w14:textId="77777777" w:rsidR="003C0C3E" w:rsidRDefault="0013511A">
            <w:pPr>
              <w:pStyle w:val="BodyText"/>
              <w:spacing w:before="1" w:line="276" w:lineRule="auto"/>
            </w:pPr>
            <w:r>
              <w:rPr>
                <w:rStyle w:val="None"/>
                <w:rFonts w:ascii="Calibri" w:eastAsia="Calibri" w:hAnsi="Calibri" w:cs="Calibri"/>
                <w:sz w:val="28"/>
                <w:szCs w:val="28"/>
              </w:rPr>
              <w:t>2010</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6015" w14:textId="77777777" w:rsidR="003C0C3E" w:rsidRDefault="0013511A">
            <w:pPr>
              <w:pStyle w:val="Default"/>
              <w:spacing w:after="320" w:line="440" w:lineRule="atLeast"/>
              <w:rPr>
                <w:rFonts w:ascii="Arial" w:eastAsia="Arial" w:hAnsi="Arial" w:cs="Arial"/>
                <w:color w:val="1C1E29"/>
                <w:sz w:val="24"/>
                <w:szCs w:val="24"/>
                <w:shd w:val="clear" w:color="auto" w:fill="FFFFFF"/>
              </w:rPr>
            </w:pPr>
            <w:r>
              <w:rPr>
                <w:rFonts w:ascii="Arial" w:hAnsi="Arial"/>
                <w:color w:val="1C1E29"/>
                <w:sz w:val="24"/>
                <w:szCs w:val="24"/>
                <w:shd w:val="clear" w:color="auto" w:fill="FFFFFF"/>
              </w:rPr>
              <w:t> </w:t>
            </w:r>
            <w:r>
              <w:rPr>
                <w:rFonts w:ascii="Arial" w:hAnsi="Arial"/>
                <w:color w:val="1C1E29"/>
                <w:sz w:val="24"/>
                <w:szCs w:val="24"/>
                <w:shd w:val="clear" w:color="auto" w:fill="FFFFFF"/>
                <w:lang w:val="it-IT"/>
              </w:rPr>
              <w:t xml:space="preserve">Astana Commemorative </w:t>
            </w:r>
            <w:proofErr w:type="spellStart"/>
            <w:r>
              <w:rPr>
                <w:rFonts w:ascii="Arial" w:hAnsi="Arial"/>
                <w:color w:val="1C1E29"/>
                <w:sz w:val="24"/>
                <w:szCs w:val="24"/>
                <w:shd w:val="clear" w:color="auto" w:fill="FFFFFF"/>
                <w:lang w:val="it-IT"/>
              </w:rPr>
              <w:t>Declaration</w:t>
            </w:r>
            <w:proofErr w:type="spellEnd"/>
          </w:p>
          <w:p w14:paraId="6DA7A7DE" w14:textId="77777777" w:rsidR="003C0C3E" w:rsidRDefault="003C0C3E">
            <w:pPr>
              <w:pStyle w:val="Default"/>
              <w:spacing w:line="440" w:lineRule="atLeast"/>
            </w:pPr>
          </w:p>
        </w:tc>
      </w:tr>
    </w:tbl>
    <w:p w14:paraId="510FAF38" w14:textId="77777777" w:rsidR="003C0C3E" w:rsidRDefault="003C0C3E">
      <w:pPr>
        <w:pStyle w:val="Heading3"/>
        <w:widowControl w:val="0"/>
        <w:rPr>
          <w:rFonts w:ascii="Calibri" w:eastAsia="Calibri" w:hAnsi="Calibri" w:cs="Calibri"/>
          <w:b/>
          <w:bCs/>
          <w:sz w:val="28"/>
          <w:szCs w:val="28"/>
        </w:rPr>
      </w:pPr>
    </w:p>
    <w:tbl>
      <w:tblPr>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5008"/>
        <w:gridCol w:w="5305"/>
      </w:tblGrid>
      <w:tr w:rsidR="003C0C3E" w14:paraId="2D0C0A85" w14:textId="77777777">
        <w:trPr>
          <w:trHeight w:val="33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E27D"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CBDF"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24A180E8" w14:textId="77777777">
        <w:trPr>
          <w:trHeight w:val="149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C685B" w14:textId="77777777" w:rsidR="003C0C3E" w:rsidRDefault="0013511A">
            <w:pPr>
              <w:pStyle w:val="BodyText"/>
              <w:spacing w:before="1" w:line="276" w:lineRule="auto"/>
            </w:pPr>
            <w:r>
              <w:rPr>
                <w:rStyle w:val="None"/>
                <w:rFonts w:ascii="Calibri" w:eastAsia="Calibri" w:hAnsi="Calibri" w:cs="Calibri"/>
                <w:sz w:val="28"/>
                <w:szCs w:val="28"/>
              </w:rPr>
              <w:t>2014</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554F" w14:textId="77777777" w:rsidR="003C0C3E" w:rsidRDefault="0013511A">
            <w:pPr>
              <w:pStyle w:val="Default"/>
              <w:spacing w:after="320" w:line="440" w:lineRule="atLeast"/>
            </w:pPr>
            <w:r>
              <w:rPr>
                <w:rFonts w:ascii="Arial" w:hAnsi="Arial"/>
                <w:color w:val="1C1E29"/>
                <w:sz w:val="24"/>
                <w:szCs w:val="24"/>
                <w:shd w:val="clear" w:color="auto" w:fill="FFFFFF"/>
              </w:rPr>
              <w:t>2014 Ministerial Council Declaration on Co-operation with the Mediterranean Partners.</w:t>
            </w:r>
          </w:p>
        </w:tc>
      </w:tr>
    </w:tbl>
    <w:p w14:paraId="62DB0983" w14:textId="77777777" w:rsidR="003C0C3E" w:rsidRDefault="003C0C3E">
      <w:pPr>
        <w:pStyle w:val="Heading3"/>
        <w:widowControl w:val="0"/>
        <w:rPr>
          <w:rFonts w:ascii="Calibri" w:eastAsia="Calibri" w:hAnsi="Calibri" w:cs="Calibri"/>
          <w:b/>
          <w:bCs/>
          <w:sz w:val="28"/>
          <w:szCs w:val="28"/>
        </w:rPr>
      </w:pPr>
    </w:p>
    <w:tbl>
      <w:tblPr>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5008"/>
        <w:gridCol w:w="5305"/>
      </w:tblGrid>
      <w:tr w:rsidR="003C0C3E" w14:paraId="308FE272" w14:textId="77777777">
        <w:trPr>
          <w:trHeight w:val="33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E080"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95648"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7E82BECB" w14:textId="77777777">
        <w:trPr>
          <w:trHeight w:val="1050"/>
        </w:trPr>
        <w:tc>
          <w:tcPr>
            <w:tcW w:w="5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F0489" w14:textId="77777777" w:rsidR="003C0C3E" w:rsidRDefault="0013511A">
            <w:pPr>
              <w:pStyle w:val="BodyText"/>
              <w:spacing w:before="1" w:line="276" w:lineRule="auto"/>
            </w:pPr>
            <w:r>
              <w:rPr>
                <w:rStyle w:val="None"/>
                <w:rFonts w:ascii="Calibri" w:eastAsia="Calibri" w:hAnsi="Calibri" w:cs="Calibri"/>
                <w:sz w:val="28"/>
                <w:szCs w:val="28"/>
              </w:rPr>
              <w:t>2017</w:t>
            </w:r>
          </w:p>
        </w:tc>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DBC6E" w14:textId="77777777" w:rsidR="003C0C3E" w:rsidRDefault="0013511A">
            <w:pPr>
              <w:pStyle w:val="Default"/>
              <w:spacing w:after="320" w:line="440" w:lineRule="atLeast"/>
            </w:pPr>
            <w:r>
              <w:rPr>
                <w:rFonts w:ascii="Arial" w:hAnsi="Arial"/>
                <w:color w:val="1C1E29"/>
                <w:sz w:val="24"/>
                <w:szCs w:val="24"/>
                <w:shd w:val="clear" w:color="auto" w:fill="FFFFFF"/>
              </w:rPr>
              <w:t> </w:t>
            </w:r>
            <w:r>
              <w:rPr>
                <w:rFonts w:ascii="Arial" w:hAnsi="Arial"/>
                <w:color w:val="1C1E29"/>
                <w:sz w:val="24"/>
                <w:szCs w:val="24"/>
                <w:shd w:val="clear" w:color="auto" w:fill="FFFFFF"/>
                <w:lang w:val="it-IT"/>
              </w:rPr>
              <w:t>Palermo Conference</w:t>
            </w:r>
            <w:r>
              <w:rPr>
                <w:rFonts w:ascii="Arial" w:hAnsi="Arial"/>
                <w:color w:val="1C1E29"/>
                <w:sz w:val="24"/>
                <w:szCs w:val="24"/>
                <w:shd w:val="clear" w:color="auto" w:fill="FFFFFF"/>
              </w:rPr>
              <w:t> </w:t>
            </w:r>
          </w:p>
        </w:tc>
      </w:tr>
    </w:tbl>
    <w:p w14:paraId="78DE7518" w14:textId="77777777" w:rsidR="003C0C3E" w:rsidRDefault="003C0C3E">
      <w:pPr>
        <w:pStyle w:val="Heading3"/>
        <w:widowControl w:val="0"/>
        <w:rPr>
          <w:rFonts w:ascii="Calibri" w:eastAsia="Calibri" w:hAnsi="Calibri" w:cs="Calibri"/>
          <w:b/>
          <w:bCs/>
          <w:sz w:val="28"/>
          <w:szCs w:val="28"/>
        </w:rPr>
      </w:pPr>
    </w:p>
    <w:tbl>
      <w:tblPr>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799"/>
        <w:gridCol w:w="209"/>
        <w:gridCol w:w="4875"/>
        <w:gridCol w:w="430"/>
      </w:tblGrid>
      <w:tr w:rsidR="003C0C3E" w14:paraId="43A2BFA0" w14:textId="77777777">
        <w:trPr>
          <w:trHeight w:val="330"/>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0399"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AB05"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0DCF39BE" w14:textId="77777777">
        <w:trPr>
          <w:trHeight w:val="1050"/>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2AAD" w14:textId="77777777" w:rsidR="003C0C3E" w:rsidRDefault="0013511A">
            <w:pPr>
              <w:pStyle w:val="BodyText"/>
              <w:spacing w:before="1" w:line="276" w:lineRule="auto"/>
            </w:pPr>
            <w:r>
              <w:rPr>
                <w:rStyle w:val="None"/>
                <w:rFonts w:ascii="Calibri" w:eastAsia="Calibri" w:hAnsi="Calibri" w:cs="Calibri"/>
                <w:sz w:val="28"/>
                <w:szCs w:val="28"/>
              </w:rPr>
              <w:t>2017</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089D" w14:textId="77777777" w:rsidR="003C0C3E" w:rsidRDefault="0013511A">
            <w:pPr>
              <w:pStyle w:val="Default"/>
              <w:spacing w:after="320" w:line="440" w:lineRule="atLeast"/>
            </w:pPr>
            <w:r>
              <w:rPr>
                <w:rFonts w:ascii="Arial" w:hAnsi="Arial"/>
                <w:color w:val="1C1E29"/>
                <w:sz w:val="24"/>
                <w:szCs w:val="24"/>
                <w:shd w:val="clear" w:color="auto" w:fill="FFFFFF"/>
              </w:rPr>
              <w:t xml:space="preserve">UN Security Council resolution 2396 </w:t>
            </w:r>
          </w:p>
        </w:tc>
      </w:tr>
      <w:tr w:rsidR="003C0C3E" w14:paraId="02915F05" w14:textId="77777777">
        <w:trPr>
          <w:gridAfter w:val="1"/>
          <w:wAfter w:w="429" w:type="dxa"/>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6E52B"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296D5"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0AD471B5" w14:textId="77777777">
        <w:trPr>
          <w:gridAfter w:val="1"/>
          <w:wAfter w:w="429" w:type="dxa"/>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FD30" w14:textId="77777777" w:rsidR="003C0C3E" w:rsidRDefault="0013511A">
            <w:pPr>
              <w:pStyle w:val="BodyText"/>
              <w:spacing w:before="1" w:line="276" w:lineRule="auto"/>
            </w:pPr>
            <w:r>
              <w:rPr>
                <w:rStyle w:val="None"/>
                <w:rFonts w:ascii="Calibri" w:eastAsia="Calibri" w:hAnsi="Calibri" w:cs="Calibri"/>
                <w:sz w:val="28"/>
                <w:szCs w:val="28"/>
              </w:rPr>
              <w:t>2018</w:t>
            </w:r>
          </w:p>
        </w:tc>
        <w:tc>
          <w:tcPr>
            <w:tcW w:w="50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BE106" w14:textId="77777777" w:rsidR="003C0C3E" w:rsidRDefault="0013511A">
            <w:pPr>
              <w:pStyle w:val="Default"/>
              <w:spacing w:after="320" w:line="440" w:lineRule="atLeast"/>
            </w:pPr>
            <w:r>
              <w:rPr>
                <w:rFonts w:ascii="Arial" w:hAnsi="Arial"/>
                <w:color w:val="1C1E29"/>
                <w:sz w:val="24"/>
                <w:szCs w:val="24"/>
                <w:shd w:val="clear" w:color="auto" w:fill="FFFFFF"/>
              </w:rPr>
              <w:t>Malaga Conference</w:t>
            </w:r>
          </w:p>
        </w:tc>
      </w:tr>
      <w:tr w:rsidR="003C0C3E" w14:paraId="631B4614" w14:textId="77777777">
        <w:trPr>
          <w:trHeight w:val="330"/>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AEE05" w14:textId="77777777" w:rsidR="003C0C3E" w:rsidRDefault="0013511A">
            <w:pPr>
              <w:pStyle w:val="BodyText"/>
              <w:spacing w:before="1" w:line="276" w:lineRule="auto"/>
            </w:pPr>
            <w:r>
              <w:rPr>
                <w:rStyle w:val="None"/>
                <w:rFonts w:ascii="Calibri" w:eastAsia="Calibri" w:hAnsi="Calibri" w:cs="Calibri"/>
                <w:b/>
                <w:bCs/>
                <w:sz w:val="28"/>
                <w:szCs w:val="28"/>
              </w:rPr>
              <w:t>Date of Event (Day/Month/Year)</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9F150" w14:textId="77777777" w:rsidR="003C0C3E" w:rsidRDefault="0013511A">
            <w:pPr>
              <w:pStyle w:val="BodyText"/>
              <w:spacing w:before="1" w:line="276" w:lineRule="auto"/>
            </w:pPr>
            <w:r>
              <w:rPr>
                <w:rStyle w:val="None"/>
                <w:rFonts w:ascii="Calibri" w:eastAsia="Calibri" w:hAnsi="Calibri" w:cs="Calibri"/>
                <w:b/>
                <w:bCs/>
                <w:sz w:val="28"/>
                <w:szCs w:val="28"/>
              </w:rPr>
              <w:t>Description of Event</w:t>
            </w:r>
          </w:p>
        </w:tc>
      </w:tr>
      <w:tr w:rsidR="003C0C3E" w14:paraId="3682F669" w14:textId="77777777">
        <w:trPr>
          <w:trHeight w:val="722"/>
        </w:trPr>
        <w:tc>
          <w:tcPr>
            <w:tcW w:w="5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C5A10" w14:textId="77777777" w:rsidR="003C0C3E" w:rsidRDefault="0013511A">
            <w:pPr>
              <w:pStyle w:val="BodyText"/>
              <w:spacing w:before="1" w:line="276" w:lineRule="auto"/>
            </w:pPr>
            <w:r>
              <w:rPr>
                <w:rStyle w:val="None"/>
                <w:rFonts w:ascii="Calibri" w:eastAsia="Calibri" w:hAnsi="Calibri" w:cs="Calibri"/>
                <w:sz w:val="28"/>
                <w:szCs w:val="28"/>
              </w:rPr>
              <w:lastRenderedPageBreak/>
              <w:t>May 2018</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7E7C2" w14:textId="77777777" w:rsidR="003C0C3E" w:rsidRDefault="0013511A">
            <w:pPr>
              <w:pStyle w:val="Default"/>
              <w:spacing w:after="320" w:line="440" w:lineRule="atLeast"/>
            </w:pPr>
            <w:r>
              <w:rPr>
                <w:rFonts w:ascii="Arial" w:hAnsi="Arial"/>
                <w:color w:val="1C1E29"/>
                <w:sz w:val="24"/>
                <w:szCs w:val="24"/>
                <w:shd w:val="clear" w:color="auto" w:fill="FFFFFF"/>
              </w:rPr>
              <w:t>OSCE-wide Counter-Terrorism Conference held in Rome</w:t>
            </w:r>
          </w:p>
        </w:tc>
      </w:tr>
    </w:tbl>
    <w:p w14:paraId="5933FA93" w14:textId="77777777" w:rsidR="003C0C3E" w:rsidRDefault="003C0C3E">
      <w:pPr>
        <w:pStyle w:val="Heading3"/>
        <w:widowControl w:val="0"/>
        <w:rPr>
          <w:rFonts w:ascii="Calibri" w:eastAsia="Calibri" w:hAnsi="Calibri" w:cs="Calibri"/>
          <w:b/>
          <w:bCs/>
          <w:sz w:val="28"/>
          <w:szCs w:val="28"/>
        </w:rPr>
      </w:pPr>
    </w:p>
    <w:p w14:paraId="3A20D0D7" w14:textId="77777777" w:rsidR="003C0C3E" w:rsidRDefault="0013511A">
      <w:pPr>
        <w:pStyle w:val="Heading3"/>
        <w:spacing w:line="276" w:lineRule="auto"/>
        <w:rPr>
          <w:rStyle w:val="None"/>
          <w:rFonts w:ascii="Calibri" w:eastAsia="Calibri" w:hAnsi="Calibri" w:cs="Calibri"/>
          <w:b/>
          <w:bCs/>
          <w:sz w:val="32"/>
          <w:szCs w:val="32"/>
        </w:rPr>
      </w:pPr>
      <w:r>
        <w:rPr>
          <w:rStyle w:val="None"/>
          <w:rFonts w:ascii="Calibri" w:eastAsia="Calibri" w:hAnsi="Calibri" w:cs="Calibri"/>
          <w:b/>
          <w:bCs/>
          <w:sz w:val="32"/>
          <w:szCs w:val="32"/>
        </w:rPr>
        <w:t>Evaluation of Previous Attempts to Resolve the Issue</w:t>
      </w:r>
    </w:p>
    <w:p w14:paraId="17F8901D"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resolution 58/70 of 8 December 2003</w:t>
      </w:r>
    </w:p>
    <w:p w14:paraId="35BD715E"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Declaration on Principles of International Law concerning Friendly Relations and Cooperation among States in accordance with the Charter of the United Nations</w:t>
      </w:r>
    </w:p>
    <w:p w14:paraId="3FB2EBE7"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CFSP: Common Foreign and Security Policy</w:t>
      </w:r>
    </w:p>
    <w:p w14:paraId="4E10E511"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The Parliamentary Assembly of the Mediterranean(PAM)</w:t>
      </w:r>
    </w:p>
    <w:p w14:paraId="7930A972"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the OSCE: Organization for Security and Co-operation in Europe</w:t>
      </w:r>
    </w:p>
    <w:p w14:paraId="5AE1664F"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Euro-Mediterranean partnership (EUROMED): The principal purpose of this trade partnership is the formulation of a broad Euro-Mediterranean Free Trade Area, which aims at eliminating obstacles to trade and investment between both the EU and Southern Mediterranean countries and within the Southern Mediterranean countries themselves. </w:t>
      </w:r>
    </w:p>
    <w:p w14:paraId="141ED41F"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xml:space="preserve">Creation of the </w:t>
      </w:r>
      <w:proofErr w:type="spellStart"/>
      <w:r>
        <w:rPr>
          <w:rFonts w:ascii="Arial" w:hAnsi="Arial"/>
          <w:color w:val="000000"/>
          <w:sz w:val="24"/>
          <w:szCs w:val="24"/>
        </w:rPr>
        <w:t>UfM</w:t>
      </w:r>
      <w:proofErr w:type="spellEnd"/>
      <w:r>
        <w:rPr>
          <w:rFonts w:ascii="Arial" w:hAnsi="Arial"/>
          <w:color w:val="000000"/>
          <w:sz w:val="24"/>
          <w:szCs w:val="24"/>
        </w:rPr>
        <w:t>: The Union for the Mediterranean is an intergovernmental organization bringing together 43 countries to promote conversation and collaboration.</w:t>
      </w:r>
    </w:p>
    <w:p w14:paraId="7DBC608E"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Creation of the ISMED (Investment Security In the Mediterranean) Working Group</w:t>
      </w:r>
    </w:p>
    <w:p w14:paraId="3ED129BD"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Creation of the convention for Security and Cooperation in the Mediterranean (CSCM).</w:t>
      </w:r>
    </w:p>
    <w:p w14:paraId="793AFEC4"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xml:space="preserve">Creation of the </w:t>
      </w:r>
      <w:proofErr w:type="spellStart"/>
      <w:r>
        <w:rPr>
          <w:rFonts w:ascii="Arial" w:hAnsi="Arial"/>
          <w:color w:val="000000"/>
          <w:sz w:val="24"/>
          <w:szCs w:val="24"/>
        </w:rPr>
        <w:t>The</w:t>
      </w:r>
      <w:proofErr w:type="spellEnd"/>
      <w:r>
        <w:rPr>
          <w:rFonts w:ascii="Arial" w:hAnsi="Arial"/>
          <w:color w:val="000000"/>
          <w:sz w:val="24"/>
          <w:szCs w:val="24"/>
        </w:rPr>
        <w:t xml:space="preserve"> Stability Pact for South-Eastern Europe </w:t>
      </w:r>
    </w:p>
    <w:p w14:paraId="674C8D80"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Creation of the Treaty on the Non-Proliferation of Nuclear Weapons </w:t>
      </w:r>
    </w:p>
    <w:p w14:paraId="7EDD61B4" w14:textId="77777777" w:rsidR="003C0C3E" w:rsidRDefault="0013511A">
      <w:pPr>
        <w:pStyle w:val="Heading3"/>
        <w:numPr>
          <w:ilvl w:val="0"/>
          <w:numId w:val="7"/>
        </w:numPr>
        <w:spacing w:line="276" w:lineRule="auto"/>
        <w:rPr>
          <w:rFonts w:ascii="Arial" w:hAnsi="Arial"/>
          <w:color w:val="000000"/>
          <w:sz w:val="24"/>
          <w:szCs w:val="24"/>
          <w:lang w:val="pt-PT"/>
        </w:rPr>
      </w:pPr>
      <w:r>
        <w:rPr>
          <w:rFonts w:ascii="Arial" w:hAnsi="Arial"/>
          <w:color w:val="000000"/>
          <w:sz w:val="24"/>
          <w:szCs w:val="24"/>
          <w:lang w:val="pt-PT"/>
        </w:rPr>
        <w:t xml:space="preserve">MEDA </w:t>
      </w:r>
      <w:proofErr w:type="spellStart"/>
      <w:r>
        <w:rPr>
          <w:rFonts w:ascii="Arial" w:hAnsi="Arial"/>
          <w:color w:val="000000"/>
          <w:sz w:val="24"/>
          <w:szCs w:val="24"/>
          <w:lang w:val="pt-PT"/>
        </w:rPr>
        <w:t>Program</w:t>
      </w:r>
      <w:proofErr w:type="spellEnd"/>
    </w:p>
    <w:p w14:paraId="0DFA4069"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United Nations Conference on the Prevention of Crime and the Treatment of Offender</w:t>
      </w:r>
    </w:p>
    <w:p w14:paraId="5485C619"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Euro-Mediterranean Charter for Peace and Stability</w:t>
      </w:r>
    </w:p>
    <w:p w14:paraId="2B0D91A3" w14:textId="77777777" w:rsidR="003C0C3E" w:rsidRDefault="0013511A">
      <w:pPr>
        <w:pStyle w:val="Heading3"/>
        <w:numPr>
          <w:ilvl w:val="0"/>
          <w:numId w:val="7"/>
        </w:numPr>
        <w:spacing w:line="276" w:lineRule="auto"/>
        <w:rPr>
          <w:rFonts w:ascii="Arial" w:hAnsi="Arial"/>
          <w:color w:val="000000"/>
          <w:sz w:val="24"/>
          <w:szCs w:val="24"/>
        </w:rPr>
      </w:pPr>
      <w:r>
        <w:rPr>
          <w:rStyle w:val="Hyperlink0"/>
          <w:rFonts w:ascii="Arial" w:hAnsi="Arial"/>
          <w:color w:val="000000"/>
          <w:sz w:val="24"/>
          <w:szCs w:val="24"/>
        </w:rPr>
        <w:t xml:space="preserve">Resolution 16908: </w:t>
      </w:r>
      <w:r>
        <w:rPr>
          <w:rFonts w:ascii="Arial" w:hAnsi="Arial"/>
          <w:color w:val="000000"/>
          <w:sz w:val="24"/>
          <w:szCs w:val="24"/>
        </w:rPr>
        <w:t>Convention for the protection of the Mediterranean Sea against pollution </w:t>
      </w:r>
    </w:p>
    <w:p w14:paraId="4298EAEA"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lastRenderedPageBreak/>
        <w:t>Convention for the Protection of the Mediterranean Sea against Pollution, 1976, amended by Convention for the Protection of the Marine Environment and the Coastal Region of the Mediterranean, 1995</w:t>
      </w:r>
    </w:p>
    <w:p w14:paraId="7F78DE88"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Protocol for the Prevention of Pollution in the Mediterranean Sea by Dumping from Ships and Aircraft, 1976, amended by Protocol for the Prevention and Elimination of Pollution in the Mediterranean Sea by Dumping from Ships and Aircraft or Incineration at Sea, 1995</w:t>
      </w:r>
    </w:p>
    <w:p w14:paraId="5AFE0B34"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Protocol Concerning Specially Protected Areas and Biological Diversity in the Mediterranean, 1995</w:t>
      </w:r>
    </w:p>
    <w:p w14:paraId="5F00B736"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Protocol on the Prevention of Pollution of the Mediterranean Sea by Transboundary Movements of Hazardous Wastes and their Disposal, 1996</w:t>
      </w:r>
    </w:p>
    <w:p w14:paraId="39816CFB"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Protocol concerning Cooperation in Preventing Pollution from Ships and, in Cases of Emergency, Combating Pollution of the Mediterranean Sea, 2002</w:t>
      </w:r>
    </w:p>
    <w:p w14:paraId="353EB545" w14:textId="77777777" w:rsidR="003C0C3E" w:rsidRDefault="0013511A">
      <w:pPr>
        <w:pStyle w:val="Heading3"/>
        <w:numPr>
          <w:ilvl w:val="0"/>
          <w:numId w:val="7"/>
        </w:numPr>
        <w:spacing w:line="276" w:lineRule="auto"/>
        <w:rPr>
          <w:rFonts w:ascii="Arial" w:hAnsi="Arial"/>
          <w:color w:val="000000"/>
          <w:sz w:val="24"/>
          <w:szCs w:val="24"/>
          <w:lang w:val="fr-FR"/>
        </w:rPr>
      </w:pPr>
      <w:r>
        <w:rPr>
          <w:rFonts w:ascii="Arial" w:hAnsi="Arial"/>
          <w:color w:val="000000"/>
          <w:sz w:val="24"/>
          <w:szCs w:val="24"/>
          <w:lang w:val="fr-FR"/>
        </w:rPr>
        <w:t>Barcelona Convention</w:t>
      </w:r>
    </w:p>
    <w:p w14:paraId="41BCFAF9"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Resolution A / 70/124 granting observer status to the Union for the Mediterranean</w:t>
      </w:r>
    </w:p>
    <w:p w14:paraId="09F4F34F"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United Nations Framework Convention on Climate Change (UNFCCC) during the COP22</w:t>
      </w:r>
    </w:p>
    <w:p w14:paraId="1526D0CE"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the Mediterranean Action Plan (1975)</w:t>
      </w:r>
    </w:p>
    <w:p w14:paraId="0D251DAB"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resolution 53/82 of 4 December 1998</w:t>
      </w:r>
    </w:p>
    <w:p w14:paraId="63EFF0C0"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w:t>
      </w:r>
      <w:r>
        <w:rPr>
          <w:rFonts w:ascii="Arial" w:hAnsi="Arial"/>
          <w:color w:val="000000"/>
          <w:sz w:val="24"/>
          <w:szCs w:val="24"/>
          <w:lang w:val="it-IT"/>
        </w:rPr>
        <w:t>Euro-</w:t>
      </w:r>
      <w:proofErr w:type="spellStart"/>
      <w:r>
        <w:rPr>
          <w:rFonts w:ascii="Arial" w:hAnsi="Arial"/>
          <w:color w:val="000000"/>
          <w:sz w:val="24"/>
          <w:szCs w:val="24"/>
          <w:lang w:val="it-IT"/>
        </w:rPr>
        <w:t>Mediterranean</w:t>
      </w:r>
      <w:proofErr w:type="spellEnd"/>
      <w:r>
        <w:rPr>
          <w:rFonts w:ascii="Arial" w:hAnsi="Arial"/>
          <w:color w:val="000000"/>
          <w:sz w:val="24"/>
          <w:szCs w:val="24"/>
          <w:lang w:val="it-IT"/>
        </w:rPr>
        <w:t xml:space="preserve"> Partnership (MEDAL)</w:t>
      </w:r>
    </w:p>
    <w:p w14:paraId="06F3E878"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Security Council resolutions 242 (1967), 338 (1973) and 425 (1978).</w:t>
      </w:r>
    </w:p>
    <w:p w14:paraId="5629FA97"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Madrid Summit (8 and 9 July 1997) with the establishment of the Mediterranean Cooperation Group</w:t>
      </w:r>
    </w:p>
    <w:p w14:paraId="237F5922"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The Hague Code of Conduct against Ballistic Missile Proliferation; implementation of the Convention on Cluster Munitions; reducing nuclear danger; implementation of the Convention on the Prohibition of the Use, Stockpiling, Production and Transfer of Anti-personnel Mines and on Their Destruction.</w:t>
      </w:r>
    </w:p>
    <w:p w14:paraId="678B44DE"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“Maintenance of international security — good-</w:t>
      </w:r>
      <w:proofErr w:type="spellStart"/>
      <w:r>
        <w:rPr>
          <w:rFonts w:ascii="Arial" w:hAnsi="Arial"/>
          <w:color w:val="000000"/>
          <w:sz w:val="24"/>
          <w:szCs w:val="24"/>
        </w:rPr>
        <w:t>neighbourliness</w:t>
      </w:r>
      <w:proofErr w:type="spellEnd"/>
      <w:r>
        <w:rPr>
          <w:rFonts w:ascii="Arial" w:hAnsi="Arial"/>
          <w:color w:val="000000"/>
          <w:sz w:val="24"/>
          <w:szCs w:val="24"/>
        </w:rPr>
        <w:t xml:space="preserve">, stability and development in South-Eastern Europe” </w:t>
      </w:r>
      <w:r>
        <w:rPr>
          <w:rFonts w:ascii="Arial" w:hAnsi="Arial"/>
          <w:color w:val="000000"/>
          <w:sz w:val="24"/>
          <w:szCs w:val="24"/>
          <w:lang w:val="fr-FR"/>
        </w:rPr>
        <w:t xml:space="preserve">(document </w:t>
      </w:r>
      <w:hyperlink r:id="rId82" w:history="1">
        <w:r>
          <w:rPr>
            <w:rStyle w:val="Hyperlink1"/>
            <w:rFonts w:ascii="Arial" w:hAnsi="Arial"/>
            <w:color w:val="000000"/>
            <w:sz w:val="24"/>
            <w:szCs w:val="24"/>
          </w:rPr>
          <w:t>A/73/504</w:t>
        </w:r>
      </w:hyperlink>
      <w:r>
        <w:rPr>
          <w:rFonts w:ascii="Arial" w:hAnsi="Arial"/>
          <w:color w:val="000000"/>
          <w:sz w:val="24"/>
          <w:szCs w:val="24"/>
        </w:rPr>
        <w:t>)</w:t>
      </w:r>
    </w:p>
    <w:p w14:paraId="64DDD87B"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lastRenderedPageBreak/>
        <w:t xml:space="preserve">“Establishment of a nuclear-weapon-free zone in the region of the Middle East” </w:t>
      </w:r>
      <w:r>
        <w:rPr>
          <w:rFonts w:ascii="Arial" w:hAnsi="Arial"/>
          <w:color w:val="000000"/>
          <w:sz w:val="24"/>
          <w:szCs w:val="24"/>
          <w:lang w:val="fr-FR"/>
        </w:rPr>
        <w:t xml:space="preserve">(document </w:t>
      </w:r>
      <w:hyperlink r:id="rId83" w:history="1">
        <w:r>
          <w:rPr>
            <w:rStyle w:val="Hyperlink1"/>
            <w:rFonts w:ascii="Arial" w:hAnsi="Arial"/>
            <w:color w:val="000000"/>
            <w:sz w:val="24"/>
            <w:szCs w:val="24"/>
          </w:rPr>
          <w:t>A/73/506</w:t>
        </w:r>
      </w:hyperlink>
      <w:r>
        <w:rPr>
          <w:rFonts w:ascii="Arial" w:hAnsi="Arial"/>
          <w:color w:val="000000"/>
          <w:sz w:val="24"/>
          <w:szCs w:val="24"/>
        </w:rPr>
        <w:t>),</w:t>
      </w:r>
    </w:p>
    <w:p w14:paraId="2DC6CCBD"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xml:space="preserve"> “Conclusion of effective international arrangements to assure non-nuclear-weapon States against the use or threat of use of nuclear weapons” </w:t>
      </w:r>
      <w:r>
        <w:rPr>
          <w:rFonts w:ascii="Arial" w:hAnsi="Arial"/>
          <w:color w:val="000000"/>
          <w:sz w:val="24"/>
          <w:szCs w:val="24"/>
          <w:lang w:val="fr-FR"/>
        </w:rPr>
        <w:t xml:space="preserve">(document </w:t>
      </w:r>
      <w:hyperlink r:id="rId84" w:history="1">
        <w:r>
          <w:rPr>
            <w:rStyle w:val="Hyperlink1"/>
            <w:rFonts w:ascii="Arial" w:hAnsi="Arial"/>
            <w:color w:val="000000"/>
            <w:sz w:val="24"/>
            <w:szCs w:val="24"/>
          </w:rPr>
          <w:t>A/73/507</w:t>
        </w:r>
      </w:hyperlink>
      <w:r>
        <w:rPr>
          <w:rFonts w:ascii="Arial" w:hAnsi="Arial"/>
          <w:color w:val="000000"/>
          <w:sz w:val="24"/>
          <w:szCs w:val="24"/>
        </w:rPr>
        <w:t>), </w:t>
      </w:r>
    </w:p>
    <w:p w14:paraId="3EA93146"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xml:space="preserve">“General and complete disarmament” </w:t>
      </w:r>
      <w:r>
        <w:rPr>
          <w:rFonts w:ascii="Arial" w:hAnsi="Arial"/>
          <w:color w:val="000000"/>
          <w:sz w:val="24"/>
          <w:szCs w:val="24"/>
          <w:lang w:val="fr-FR"/>
        </w:rPr>
        <w:t xml:space="preserve">(document </w:t>
      </w:r>
      <w:hyperlink r:id="rId85" w:history="1">
        <w:r>
          <w:rPr>
            <w:rStyle w:val="Hyperlink1"/>
            <w:rFonts w:ascii="Arial" w:hAnsi="Arial"/>
            <w:color w:val="000000"/>
            <w:sz w:val="24"/>
            <w:szCs w:val="24"/>
          </w:rPr>
          <w:t>A/73/510</w:t>
        </w:r>
      </w:hyperlink>
      <w:r>
        <w:rPr>
          <w:rFonts w:ascii="Arial" w:hAnsi="Arial"/>
          <w:color w:val="000000"/>
          <w:sz w:val="24"/>
          <w:szCs w:val="24"/>
        </w:rPr>
        <w:t>), containing 40 draft resolutions and 2 draft decisions.  Acting without a vote, it adopted draft resolution I on “</w:t>
      </w:r>
      <w:proofErr w:type="spellStart"/>
      <w:r>
        <w:rPr>
          <w:rFonts w:ascii="Arial" w:hAnsi="Arial"/>
          <w:color w:val="000000"/>
          <w:sz w:val="24"/>
          <w:szCs w:val="24"/>
          <w:lang w:val="it-IT"/>
        </w:rPr>
        <w:t>Regional</w:t>
      </w:r>
      <w:proofErr w:type="spellEnd"/>
      <w:r>
        <w:rPr>
          <w:rFonts w:ascii="Arial" w:hAnsi="Arial"/>
          <w:color w:val="000000"/>
          <w:sz w:val="24"/>
          <w:szCs w:val="24"/>
          <w:lang w:val="it-IT"/>
        </w:rPr>
        <w:t xml:space="preserve"> </w:t>
      </w:r>
      <w:proofErr w:type="spellStart"/>
      <w:r>
        <w:rPr>
          <w:rFonts w:ascii="Arial" w:hAnsi="Arial"/>
          <w:color w:val="000000"/>
          <w:sz w:val="24"/>
          <w:szCs w:val="24"/>
          <w:lang w:val="it-IT"/>
        </w:rPr>
        <w:t>disarmament</w:t>
      </w:r>
      <w:proofErr w:type="spellEnd"/>
      <w:r>
        <w:rPr>
          <w:rFonts w:ascii="Arial" w:hAnsi="Arial"/>
          <w:color w:val="000000"/>
          <w:sz w:val="24"/>
          <w:szCs w:val="24"/>
        </w:rPr>
        <w:t>”</w:t>
      </w:r>
    </w:p>
    <w:p w14:paraId="7BD41042" w14:textId="77777777" w:rsidR="003C0C3E" w:rsidRDefault="0013511A">
      <w:pPr>
        <w:pStyle w:val="Heading3"/>
        <w:numPr>
          <w:ilvl w:val="0"/>
          <w:numId w:val="7"/>
        </w:numPr>
        <w:spacing w:line="276" w:lineRule="auto"/>
        <w:rPr>
          <w:rFonts w:ascii="Arial" w:hAnsi="Arial"/>
          <w:color w:val="000000"/>
          <w:sz w:val="24"/>
          <w:szCs w:val="24"/>
        </w:rPr>
      </w:pPr>
      <w:r>
        <w:rPr>
          <w:rStyle w:val="Hyperlink0"/>
          <w:rFonts w:ascii="Arial" w:hAnsi="Arial"/>
          <w:color w:val="000000"/>
          <w:sz w:val="24"/>
          <w:szCs w:val="24"/>
        </w:rPr>
        <w:t>I</w:t>
      </w:r>
      <w:r>
        <w:rPr>
          <w:rFonts w:ascii="Arial" w:hAnsi="Arial"/>
          <w:color w:val="000000"/>
          <w:sz w:val="24"/>
          <w:szCs w:val="24"/>
        </w:rPr>
        <w:t>mplementation of the Convention on Cluster Munitions” (document A/C.1/73/L.39).</w:t>
      </w:r>
    </w:p>
    <w:p w14:paraId="1180BF45"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 xml:space="preserve">Convention on the Prohibition of the Development, Production and Stockpiling of Bacteriological (Biological) and Toxin Weapons and on Their Destruction” </w:t>
      </w:r>
      <w:r>
        <w:rPr>
          <w:rFonts w:ascii="Arial" w:hAnsi="Arial"/>
          <w:color w:val="000000"/>
          <w:sz w:val="24"/>
          <w:szCs w:val="24"/>
          <w:lang w:val="fr-FR"/>
        </w:rPr>
        <w:t xml:space="preserve">(document </w:t>
      </w:r>
      <w:hyperlink r:id="rId86" w:history="1">
        <w:r>
          <w:rPr>
            <w:rStyle w:val="Hyperlink1"/>
            <w:rFonts w:ascii="Arial" w:hAnsi="Arial"/>
            <w:color w:val="000000"/>
            <w:sz w:val="24"/>
            <w:szCs w:val="24"/>
          </w:rPr>
          <w:t>A/73/517</w:t>
        </w:r>
      </w:hyperlink>
      <w:r>
        <w:rPr>
          <w:rFonts w:ascii="Arial" w:hAnsi="Arial"/>
          <w:color w:val="000000"/>
          <w:sz w:val="24"/>
          <w:szCs w:val="24"/>
        </w:rPr>
        <w:t>),</w:t>
      </w:r>
    </w:p>
    <w:p w14:paraId="13368752"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General Assembly, in its resolution 62/58</w:t>
      </w:r>
    </w:p>
    <w:p w14:paraId="2DF212AE" w14:textId="77777777" w:rsidR="003C0C3E" w:rsidRDefault="0013511A">
      <w:pPr>
        <w:pStyle w:val="Heading3"/>
        <w:numPr>
          <w:ilvl w:val="0"/>
          <w:numId w:val="7"/>
        </w:numPr>
        <w:spacing w:line="276" w:lineRule="auto"/>
        <w:rPr>
          <w:rFonts w:ascii="Arial" w:hAnsi="Arial"/>
          <w:color w:val="000000"/>
          <w:sz w:val="24"/>
          <w:szCs w:val="24"/>
        </w:rPr>
      </w:pPr>
      <w:r>
        <w:rPr>
          <w:rFonts w:ascii="Arial" w:hAnsi="Arial"/>
          <w:color w:val="000000"/>
          <w:sz w:val="24"/>
          <w:szCs w:val="24"/>
        </w:rPr>
        <w:t>Algeria on strengthening security and cooperation in the Mediterranean region (document A/C.1/56/L.37),</w:t>
      </w:r>
    </w:p>
    <w:p w14:paraId="3AC37866" w14:textId="77777777" w:rsidR="003C0C3E" w:rsidRDefault="0013511A">
      <w:pPr>
        <w:pStyle w:val="Default"/>
        <w:numPr>
          <w:ilvl w:val="0"/>
          <w:numId w:val="11"/>
        </w:numPr>
        <w:spacing w:line="440" w:lineRule="atLeast"/>
        <w:rPr>
          <w:rFonts w:ascii="Arial" w:hAnsi="Arial"/>
          <w:sz w:val="24"/>
          <w:szCs w:val="24"/>
          <w:shd w:val="clear" w:color="auto" w:fill="FFFFFF"/>
          <w:lang w:val="it-IT"/>
        </w:rPr>
      </w:pPr>
      <w:proofErr w:type="spellStart"/>
      <w:r>
        <w:rPr>
          <w:rFonts w:ascii="Arial" w:hAnsi="Arial"/>
          <w:sz w:val="24"/>
          <w:szCs w:val="24"/>
          <w:shd w:val="clear" w:color="auto" w:fill="FFFFFF"/>
          <w:lang w:val="it-IT"/>
        </w:rPr>
        <w:t>Regional</w:t>
      </w:r>
      <w:proofErr w:type="spellEnd"/>
      <w:r>
        <w:rPr>
          <w:rFonts w:ascii="Arial" w:hAnsi="Arial"/>
          <w:sz w:val="24"/>
          <w:szCs w:val="24"/>
          <w:shd w:val="clear" w:color="auto" w:fill="FFFFFF"/>
          <w:lang w:val="it-IT"/>
        </w:rPr>
        <w:t xml:space="preserve"> </w:t>
      </w:r>
      <w:proofErr w:type="spellStart"/>
      <w:r>
        <w:rPr>
          <w:rFonts w:ascii="Arial" w:hAnsi="Arial"/>
          <w:sz w:val="24"/>
          <w:szCs w:val="24"/>
          <w:shd w:val="clear" w:color="auto" w:fill="FFFFFF"/>
          <w:lang w:val="it-IT"/>
        </w:rPr>
        <w:t>Disarmament</w:t>
      </w:r>
      <w:proofErr w:type="spellEnd"/>
      <w:r>
        <w:rPr>
          <w:rFonts w:ascii="Arial" w:hAnsi="Arial"/>
          <w:sz w:val="24"/>
          <w:szCs w:val="24"/>
          <w:shd w:val="clear" w:color="auto" w:fill="FFFFFF"/>
        </w:rPr>
        <w:t>: General Assembly Resolution</w:t>
      </w:r>
      <w:proofErr w:type="gramStart"/>
      <w:r>
        <w:rPr>
          <w:rFonts w:ascii="Arial" w:hAnsi="Arial"/>
          <w:sz w:val="24"/>
          <w:szCs w:val="24"/>
          <w:shd w:val="clear" w:color="auto" w:fill="FFFFFF"/>
        </w:rPr>
        <w:t xml:space="preserve">  </w:t>
      </w:r>
      <w:proofErr w:type="gramEnd"/>
      <w:r>
        <w:rPr>
          <w:rFonts w:ascii="Arial" w:hAnsi="Arial"/>
          <w:sz w:val="24"/>
          <w:szCs w:val="24"/>
          <w:shd w:val="clear" w:color="auto" w:fill="FFFFFF"/>
        </w:rPr>
        <w:t xml:space="preserve">–  </w:t>
      </w:r>
      <w:hyperlink r:id="rId87" w:history="1">
        <w:r>
          <w:rPr>
            <w:rStyle w:val="Hyperlink2"/>
            <w:rFonts w:ascii="Arial" w:hAnsi="Arial"/>
            <w:sz w:val="24"/>
            <w:szCs w:val="24"/>
            <w:shd w:val="clear" w:color="auto" w:fill="FFFFFF"/>
          </w:rPr>
          <w:t>A/RES/72/34</w:t>
        </w:r>
      </w:hyperlink>
      <w:r>
        <w:rPr>
          <w:rFonts w:ascii="Arial Unicode MS" w:hAnsi="Arial Unicode MS"/>
          <w:sz w:val="24"/>
          <w:szCs w:val="24"/>
          <w:shd w:val="clear" w:color="auto" w:fill="FFFFFF"/>
        </w:rPr>
        <w:br/>
      </w:r>
    </w:p>
    <w:p w14:paraId="77EEBD10"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 xml:space="preserve">United Nations Regional </w:t>
      </w:r>
      <w:proofErr w:type="spellStart"/>
      <w:r>
        <w:rPr>
          <w:rFonts w:ascii="Arial" w:hAnsi="Arial"/>
          <w:sz w:val="24"/>
          <w:szCs w:val="24"/>
          <w:shd w:val="clear" w:color="auto" w:fill="FFFFFF"/>
        </w:rPr>
        <w:t>Centres</w:t>
      </w:r>
      <w:proofErr w:type="spellEnd"/>
      <w:r>
        <w:rPr>
          <w:rFonts w:ascii="Arial" w:hAnsi="Arial"/>
          <w:sz w:val="24"/>
          <w:szCs w:val="24"/>
          <w:shd w:val="clear" w:color="auto" w:fill="FFFFFF"/>
        </w:rPr>
        <w:t xml:space="preserve"> for Peace and Disarmament: General Assembly Resolution  –  </w:t>
      </w:r>
      <w:hyperlink r:id="rId88" w:history="1">
        <w:r>
          <w:rPr>
            <w:rStyle w:val="Hyperlink2"/>
            <w:rFonts w:ascii="Arial" w:hAnsi="Arial"/>
            <w:sz w:val="24"/>
            <w:szCs w:val="24"/>
            <w:shd w:val="clear" w:color="auto" w:fill="FFFFFF"/>
          </w:rPr>
          <w:t>A/RES/72/64</w:t>
        </w:r>
      </w:hyperlink>
    </w:p>
    <w:p w14:paraId="1CD8111E"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 xml:space="preserve">Strengthening security and cooperation in the Mediterranean region: Report of the Secretary-General – </w:t>
      </w:r>
      <w:hyperlink r:id="rId89" w:history="1">
        <w:r>
          <w:rPr>
            <w:rStyle w:val="Hyperlink2"/>
            <w:rFonts w:ascii="Arial" w:hAnsi="Arial"/>
            <w:sz w:val="24"/>
            <w:szCs w:val="24"/>
            <w:shd w:val="clear" w:color="auto" w:fill="FFFFFF"/>
          </w:rPr>
          <w:t>A/72/320</w:t>
        </w:r>
      </w:hyperlink>
    </w:p>
    <w:p w14:paraId="28155A95"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 xml:space="preserve">General Assembly Resolution –  </w:t>
      </w:r>
      <w:hyperlink r:id="rId90" w:history="1">
        <w:r>
          <w:rPr>
            <w:rStyle w:val="Hyperlink2"/>
            <w:rFonts w:ascii="Arial" w:hAnsi="Arial"/>
            <w:sz w:val="24"/>
            <w:szCs w:val="24"/>
            <w:shd w:val="clear" w:color="auto" w:fill="FFFFFF"/>
          </w:rPr>
          <w:t>A/RES/72/69</w:t>
        </w:r>
      </w:hyperlink>
    </w:p>
    <w:p w14:paraId="5640BFD3"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 xml:space="preserve">Confidence-building measures in the regional and sub-regional context: Report of the Secretary-General –  </w:t>
      </w:r>
      <w:hyperlink r:id="rId91" w:history="1">
        <w:r>
          <w:rPr>
            <w:rStyle w:val="Hyperlink2"/>
            <w:rFonts w:ascii="Arial" w:hAnsi="Arial"/>
            <w:sz w:val="24"/>
            <w:szCs w:val="24"/>
            <w:shd w:val="clear" w:color="auto" w:fill="FFFFFF"/>
          </w:rPr>
          <w:t>A/72/305</w:t>
        </w:r>
      </w:hyperlink>
    </w:p>
    <w:p w14:paraId="0D0BD640"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 xml:space="preserve">General Assembly Resolution  –  </w:t>
      </w:r>
      <w:hyperlink r:id="rId92" w:history="1">
        <w:r>
          <w:rPr>
            <w:rStyle w:val="Hyperlink2"/>
            <w:rFonts w:ascii="Arial" w:hAnsi="Arial"/>
            <w:sz w:val="24"/>
            <w:szCs w:val="24"/>
            <w:shd w:val="clear" w:color="auto" w:fill="FFFFFF"/>
          </w:rPr>
          <w:t>A/RES/72/33</w:t>
        </w:r>
      </w:hyperlink>
      <w:r>
        <w:rPr>
          <w:rFonts w:ascii="Arial Unicode MS" w:hAnsi="Arial Unicode MS"/>
          <w:sz w:val="24"/>
          <w:szCs w:val="24"/>
          <w:shd w:val="clear" w:color="auto" w:fill="FFFFFF"/>
        </w:rPr>
        <w:br/>
      </w:r>
    </w:p>
    <w:p w14:paraId="1A270B80"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Implementation of resolution 2437 (2018) - Report of the Secretary-General (S/2019/711) [EN/AR]</w:t>
      </w:r>
    </w:p>
    <w:p w14:paraId="66F0F474"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 xml:space="preserve">In 2008- the Joint Declaration of the Paris Summit for the Mediterranean, which launched the “Barcelona Process: Union for the Mediterranean”,  December 2014 -Resolution 69/80 which affirms the role of “the Mediterranean countries in </w:t>
      </w:r>
      <w:r>
        <w:rPr>
          <w:rFonts w:ascii="Arial" w:hAnsi="Arial"/>
          <w:sz w:val="24"/>
          <w:szCs w:val="24"/>
          <w:shd w:val="clear" w:color="auto" w:fill="FFFFFF"/>
        </w:rPr>
        <w:lastRenderedPageBreak/>
        <w:t>strengthening and promoting peace, security and cooperation in the Mediterranean region”  </w:t>
      </w:r>
    </w:p>
    <w:p w14:paraId="44DF06DE"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December 2014- Assembly resolution 69/80  The report of the Secretary-General on strengthening of security and cooperation in the Mediterranean region (A/70/160 and Add.1).  </w:t>
      </w:r>
    </w:p>
    <w:p w14:paraId="3B174EBC" w14:textId="77777777" w:rsidR="003C0C3E" w:rsidRDefault="0013511A">
      <w:pPr>
        <w:pStyle w:val="Default"/>
        <w:numPr>
          <w:ilvl w:val="0"/>
          <w:numId w:val="11"/>
        </w:numPr>
        <w:spacing w:line="440" w:lineRule="atLeast"/>
        <w:rPr>
          <w:rFonts w:ascii="Arial" w:hAnsi="Arial"/>
          <w:sz w:val="24"/>
          <w:szCs w:val="24"/>
          <w:shd w:val="clear" w:color="auto" w:fill="FFFFFF"/>
        </w:rPr>
      </w:pPr>
      <w:r>
        <w:rPr>
          <w:rFonts w:ascii="Arial" w:hAnsi="Arial"/>
          <w:sz w:val="24"/>
          <w:szCs w:val="24"/>
          <w:shd w:val="clear" w:color="auto" w:fill="FFFFFF"/>
        </w:rPr>
        <w:t>In 2015- A/70/465 “Strengthening of security and cooperation in the Mediterranean region”</w:t>
      </w:r>
    </w:p>
    <w:p w14:paraId="08346535" w14:textId="77777777" w:rsidR="003C0C3E" w:rsidRDefault="0013511A">
      <w:pPr>
        <w:pStyle w:val="Heading3"/>
        <w:spacing w:line="276" w:lineRule="auto"/>
        <w:rPr>
          <w:rStyle w:val="None"/>
          <w:rFonts w:ascii="Calibri" w:eastAsia="Calibri" w:hAnsi="Calibri" w:cs="Calibri"/>
          <w:b/>
          <w:bCs/>
          <w:color w:val="0070C0"/>
          <w:sz w:val="32"/>
          <w:szCs w:val="32"/>
          <w:u w:color="0070C0"/>
        </w:rPr>
      </w:pPr>
      <w:r>
        <w:rPr>
          <w:rStyle w:val="None"/>
          <w:rFonts w:ascii="Calibri" w:eastAsia="Calibri" w:hAnsi="Calibri" w:cs="Calibri"/>
          <w:b/>
          <w:bCs/>
          <w:color w:val="0070C0"/>
          <w:sz w:val="32"/>
          <w:szCs w:val="32"/>
          <w:u w:color="0070C0"/>
          <w:lang w:val="fr-FR"/>
        </w:rPr>
        <w:t>Possible Solutions</w:t>
      </w:r>
    </w:p>
    <w:p w14:paraId="5D1B4CBD" w14:textId="77777777" w:rsidR="003C0C3E" w:rsidRDefault="0013511A">
      <w:pPr>
        <w:pStyle w:val="Default"/>
        <w:numPr>
          <w:ilvl w:val="0"/>
          <w:numId w:val="13"/>
        </w:numPr>
        <w:spacing w:line="288" w:lineRule="auto"/>
        <w:rPr>
          <w:rFonts w:ascii="Arial" w:hAnsi="Arial"/>
          <w:color w:val="1C1E29"/>
          <w:sz w:val="24"/>
          <w:szCs w:val="24"/>
          <w:shd w:val="clear" w:color="auto" w:fill="FFFFFF"/>
        </w:rPr>
      </w:pPr>
      <w:r>
        <w:rPr>
          <w:rStyle w:val="None"/>
          <w:rFonts w:ascii="Arial" w:hAnsi="Arial"/>
          <w:b/>
          <w:bCs/>
          <w:color w:val="1C1E29"/>
          <w:sz w:val="24"/>
          <w:szCs w:val="24"/>
          <w:shd w:val="clear" w:color="auto" w:fill="FFFFFF"/>
        </w:rPr>
        <w:t xml:space="preserve">Build conventional sub-regional tools for collaboration: </w:t>
      </w:r>
      <w:r>
        <w:rPr>
          <w:rFonts w:ascii="Arial" w:hAnsi="Arial"/>
          <w:color w:val="1C1E29"/>
          <w:sz w:val="24"/>
          <w:szCs w:val="24"/>
          <w:shd w:val="clear" w:color="auto" w:fill="FFFFFF"/>
        </w:rPr>
        <w:t>Established common management discussions, mutual negotiations on particular issues, and sub-regional organizations will improve the coherence of the sub-region and can promote dispute analysis assistance. Such mechanisms may be related to such disputes but, even when they aren't, they work as a forum for surface conversation and sub-regional commitment. These tools can further be utilized to improve partnerships among different states.</w:t>
      </w:r>
      <w:r>
        <w:rPr>
          <w:rFonts w:ascii="Arial Unicode MS" w:hAnsi="Arial Unicode MS"/>
          <w:color w:val="1C1E29"/>
          <w:sz w:val="24"/>
          <w:szCs w:val="24"/>
          <w:shd w:val="clear" w:color="auto" w:fill="FFFFFF"/>
        </w:rPr>
        <w:br/>
      </w:r>
    </w:p>
    <w:p w14:paraId="7B5BC81F" w14:textId="77777777" w:rsidR="003C0C3E" w:rsidRDefault="0013511A">
      <w:pPr>
        <w:pStyle w:val="Default"/>
        <w:numPr>
          <w:ilvl w:val="0"/>
          <w:numId w:val="13"/>
        </w:numPr>
        <w:spacing w:line="288" w:lineRule="auto"/>
        <w:rPr>
          <w:rFonts w:ascii="Arial" w:hAnsi="Arial"/>
          <w:color w:val="1C1E29"/>
          <w:sz w:val="24"/>
          <w:szCs w:val="24"/>
          <w:shd w:val="clear" w:color="auto" w:fill="FFFFFF"/>
        </w:rPr>
      </w:pPr>
      <w:r>
        <w:rPr>
          <w:rStyle w:val="None"/>
          <w:rFonts w:ascii="Arial" w:hAnsi="Arial"/>
          <w:b/>
          <w:bCs/>
          <w:color w:val="1C1E29"/>
          <w:sz w:val="24"/>
          <w:szCs w:val="24"/>
          <w:shd w:val="clear" w:color="auto" w:fill="FFFFFF"/>
        </w:rPr>
        <w:t>Institute of annual local organizations:</w:t>
      </w:r>
      <w:r>
        <w:rPr>
          <w:rFonts w:ascii="Arial" w:hAnsi="Arial"/>
          <w:color w:val="1C1E29"/>
          <w:sz w:val="24"/>
          <w:szCs w:val="24"/>
          <w:shd w:val="clear" w:color="auto" w:fill="FFFFFF"/>
        </w:rPr>
        <w:t xml:space="preserve"> There are a variety of policies to reconsider and accommodate, including certain standards and regional models (such as ASEAN). If the Member States don't consider devising new foundations particularly for the Eastern Mediterranean, they can still improve local durability and assistance by stimulating support in current regional enterprises, such as the </w:t>
      </w:r>
      <w:proofErr w:type="spellStart"/>
      <w:r>
        <w:rPr>
          <w:rFonts w:ascii="Arial" w:hAnsi="Arial"/>
          <w:color w:val="1C1E29"/>
          <w:sz w:val="24"/>
          <w:szCs w:val="24"/>
          <w:shd w:val="clear" w:color="auto" w:fill="FFFFFF"/>
        </w:rPr>
        <w:t>UfM</w:t>
      </w:r>
      <w:proofErr w:type="spellEnd"/>
      <w:r>
        <w:rPr>
          <w:rFonts w:ascii="Arial" w:hAnsi="Arial"/>
          <w:color w:val="1C1E29"/>
          <w:sz w:val="24"/>
          <w:szCs w:val="24"/>
          <w:shd w:val="clear" w:color="auto" w:fill="FFFFFF"/>
        </w:rPr>
        <w:t>.</w:t>
      </w:r>
      <w:r>
        <w:rPr>
          <w:rFonts w:ascii="Arial Unicode MS" w:hAnsi="Arial Unicode MS"/>
          <w:color w:val="1C1E29"/>
          <w:sz w:val="24"/>
          <w:szCs w:val="24"/>
          <w:shd w:val="clear" w:color="auto" w:fill="FFFFFF"/>
        </w:rPr>
        <w:br/>
      </w:r>
    </w:p>
    <w:p w14:paraId="0B1948D2" w14:textId="77777777" w:rsidR="003C0C3E" w:rsidRDefault="0013511A">
      <w:pPr>
        <w:pStyle w:val="Default"/>
        <w:numPr>
          <w:ilvl w:val="0"/>
          <w:numId w:val="13"/>
        </w:numPr>
        <w:spacing w:line="288" w:lineRule="auto"/>
        <w:rPr>
          <w:rFonts w:ascii="Arial" w:hAnsi="Arial"/>
          <w:color w:val="1C1E29"/>
          <w:sz w:val="24"/>
          <w:szCs w:val="24"/>
          <w:shd w:val="clear" w:color="auto" w:fill="FFFFFF"/>
        </w:rPr>
      </w:pPr>
      <w:r>
        <w:rPr>
          <w:rStyle w:val="None"/>
          <w:rFonts w:ascii="Arial" w:hAnsi="Arial"/>
          <w:b/>
          <w:bCs/>
          <w:color w:val="1C1E29"/>
          <w:sz w:val="24"/>
          <w:szCs w:val="24"/>
          <w:shd w:val="clear" w:color="auto" w:fill="FFFFFF"/>
        </w:rPr>
        <w:t>Focus on shared provocations, such as the current refugee crisis</w:t>
      </w:r>
      <w:r>
        <w:rPr>
          <w:rFonts w:ascii="Arial" w:hAnsi="Arial"/>
          <w:color w:val="1C1E29"/>
          <w:sz w:val="24"/>
          <w:szCs w:val="24"/>
          <w:shd w:val="clear" w:color="auto" w:fill="FFFFFF"/>
        </w:rPr>
        <w:t xml:space="preserve"> prompted by the Syrian war. International attempts to alleviate this disaster and render support to refugees, and to countries such as Turkey, Jordan and Greece, which handle pressure concerning a considerable number of refugees, have been inadequate. The Eastern Mediterranean is especially concerned with this crisis and can profit from farther sub-regional commitment and collective attempts.</w:t>
      </w:r>
      <w:r>
        <w:rPr>
          <w:rFonts w:ascii="Arial Unicode MS" w:hAnsi="Arial Unicode MS"/>
          <w:color w:val="1C1E29"/>
          <w:sz w:val="24"/>
          <w:szCs w:val="24"/>
          <w:shd w:val="clear" w:color="auto" w:fill="FFFFFF"/>
        </w:rPr>
        <w:br/>
      </w:r>
    </w:p>
    <w:p w14:paraId="640B67FE" w14:textId="77777777" w:rsidR="003C0C3E" w:rsidRDefault="0013511A">
      <w:pPr>
        <w:pStyle w:val="Default"/>
        <w:numPr>
          <w:ilvl w:val="0"/>
          <w:numId w:val="13"/>
        </w:numPr>
        <w:spacing w:line="288" w:lineRule="auto"/>
        <w:rPr>
          <w:rFonts w:ascii="Arial" w:hAnsi="Arial"/>
          <w:color w:val="1C1E29"/>
          <w:sz w:val="24"/>
          <w:szCs w:val="24"/>
          <w:shd w:val="clear" w:color="auto" w:fill="FFFFFF"/>
        </w:rPr>
      </w:pPr>
      <w:r>
        <w:rPr>
          <w:rStyle w:val="None"/>
          <w:rFonts w:ascii="Arial" w:hAnsi="Arial"/>
          <w:b/>
          <w:bCs/>
          <w:color w:val="1C1E29"/>
          <w:sz w:val="24"/>
          <w:szCs w:val="24"/>
          <w:shd w:val="clear" w:color="auto" w:fill="FFFFFF"/>
        </w:rPr>
        <w:t>Promote civil society participation.</w:t>
      </w:r>
      <w:r>
        <w:rPr>
          <w:rFonts w:ascii="Arial" w:hAnsi="Arial"/>
          <w:color w:val="1C1E29"/>
          <w:sz w:val="24"/>
          <w:szCs w:val="24"/>
          <w:shd w:val="clear" w:color="auto" w:fill="FFFFFF"/>
        </w:rPr>
        <w:t xml:space="preserve"> Through these channels, specialists trade impressions and generate suggestions and states should encourage these ties. These systems and managers currently exist and can be further expanded, and a more stable sub-regional civil organization network will advance administered consciousness.</w:t>
      </w:r>
    </w:p>
    <w:p w14:paraId="24A174F5" w14:textId="77777777" w:rsidR="003C0C3E" w:rsidRDefault="003C0C3E">
      <w:pPr>
        <w:pStyle w:val="BodyText"/>
        <w:spacing w:line="276" w:lineRule="auto"/>
        <w:ind w:left="142" w:hanging="27"/>
        <w:rPr>
          <w:rFonts w:ascii="Calibri" w:eastAsia="Calibri" w:hAnsi="Calibri" w:cs="Calibri"/>
          <w:sz w:val="28"/>
          <w:szCs w:val="28"/>
        </w:rPr>
      </w:pPr>
    </w:p>
    <w:p w14:paraId="6110B43E" w14:textId="77777777" w:rsidR="003C0C3E" w:rsidRDefault="0013511A">
      <w:pPr>
        <w:pStyle w:val="Heading3"/>
        <w:spacing w:line="276" w:lineRule="auto"/>
        <w:rPr>
          <w:rStyle w:val="None"/>
          <w:rFonts w:ascii="Calibri" w:eastAsia="Calibri" w:hAnsi="Calibri" w:cs="Calibri"/>
          <w:b/>
          <w:bCs/>
          <w:color w:val="0070C0"/>
          <w:sz w:val="32"/>
          <w:szCs w:val="32"/>
          <w:u w:color="0070C0"/>
        </w:rPr>
      </w:pPr>
      <w:r>
        <w:rPr>
          <w:rStyle w:val="None"/>
          <w:rFonts w:ascii="Calibri" w:eastAsia="Calibri" w:hAnsi="Calibri" w:cs="Calibri"/>
          <w:b/>
          <w:bCs/>
          <w:color w:val="0070C0"/>
          <w:sz w:val="32"/>
          <w:szCs w:val="32"/>
          <w:u w:color="0070C0"/>
        </w:rPr>
        <w:lastRenderedPageBreak/>
        <w:t>Further Reading</w:t>
      </w:r>
    </w:p>
    <w:p w14:paraId="58DF952D" w14:textId="77777777" w:rsidR="003C0C3E" w:rsidRDefault="002C1BDC">
      <w:pPr>
        <w:pStyle w:val="Body"/>
        <w:numPr>
          <w:ilvl w:val="0"/>
          <w:numId w:val="15"/>
        </w:numPr>
      </w:pPr>
      <w:hyperlink r:id="rId93" w:history="1">
        <w:r w:rsidR="0013511A">
          <w:rPr>
            <w:rStyle w:val="Link"/>
            <w:rFonts w:eastAsia="Arial Unicode MS" w:cs="Arial Unicode MS"/>
            <w:lang w:val="en-US"/>
          </w:rPr>
          <w:t>https://www.academia.edu/10667658/Arms_Race_in_the_Mediterranean</w:t>
        </w:r>
      </w:hyperlink>
    </w:p>
    <w:p w14:paraId="146AB358" w14:textId="77777777" w:rsidR="003C0C3E" w:rsidRDefault="002C1BDC">
      <w:pPr>
        <w:pStyle w:val="Body"/>
        <w:numPr>
          <w:ilvl w:val="0"/>
          <w:numId w:val="15"/>
        </w:numPr>
      </w:pPr>
      <w:hyperlink r:id="rId94" w:anchor="metadata_info_tab_contents" w:history="1">
        <w:r w:rsidR="0013511A">
          <w:rPr>
            <w:rStyle w:val="Link"/>
            <w:rFonts w:eastAsia="Arial Unicode MS" w:cs="Arial Unicode MS"/>
            <w:lang w:val="pt-PT"/>
          </w:rPr>
          <w:t>https://www.jstor.org/stable/40394436?seq=1#metadata_info_tab_contents</w:t>
        </w:r>
      </w:hyperlink>
    </w:p>
    <w:p w14:paraId="5C6F0232" w14:textId="77777777" w:rsidR="003C0C3E" w:rsidRDefault="002C1BDC">
      <w:pPr>
        <w:pStyle w:val="Body"/>
        <w:numPr>
          <w:ilvl w:val="0"/>
          <w:numId w:val="15"/>
        </w:numPr>
      </w:pPr>
      <w:hyperlink r:id="rId95" w:history="1">
        <w:r w:rsidR="0013511A" w:rsidRPr="00011CDA">
          <w:rPr>
            <w:rStyle w:val="Link"/>
            <w:rFonts w:eastAsia="Arial Unicode MS" w:cs="Arial Unicode MS"/>
          </w:rPr>
          <w:t>https://ec.europa.eu/maritimeaffairs/policy/sea_basins/mediterranean_sea_en</w:t>
        </w:r>
      </w:hyperlink>
    </w:p>
    <w:p w14:paraId="29B42017" w14:textId="77777777" w:rsidR="003C0C3E" w:rsidRDefault="002C1BDC">
      <w:pPr>
        <w:pStyle w:val="Body"/>
        <w:numPr>
          <w:ilvl w:val="0"/>
          <w:numId w:val="15"/>
        </w:numPr>
      </w:pPr>
      <w:hyperlink r:id="rId96" w:history="1">
        <w:r w:rsidR="0013511A" w:rsidRPr="00011CDA">
          <w:rPr>
            <w:rStyle w:val="Link"/>
            <w:rFonts w:eastAsia="Arial Unicode MS" w:cs="Arial Unicode MS"/>
          </w:rPr>
          <w:t>http://www.eucentre.sg/wp-content/uploads/2015/02/BB13-Irregular-Migration.pdf</w:t>
        </w:r>
      </w:hyperlink>
    </w:p>
    <w:p w14:paraId="7E3FE9B8" w14:textId="77777777" w:rsidR="003C0C3E" w:rsidRDefault="002C1BDC">
      <w:pPr>
        <w:pStyle w:val="Body"/>
        <w:numPr>
          <w:ilvl w:val="0"/>
          <w:numId w:val="15"/>
        </w:numPr>
      </w:pPr>
      <w:hyperlink r:id="rId97" w:history="1">
        <w:r w:rsidR="0013511A">
          <w:rPr>
            <w:rStyle w:val="Link"/>
            <w:rFonts w:eastAsia="Arial Unicode MS" w:cs="Arial Unicode MS"/>
          </w:rPr>
          <w:t>https://bit.ly/34ho4ob</w:t>
        </w:r>
      </w:hyperlink>
    </w:p>
    <w:p w14:paraId="74F6301A" w14:textId="77777777" w:rsidR="003C0C3E" w:rsidRDefault="0013511A">
      <w:pPr>
        <w:pStyle w:val="Body"/>
        <w:numPr>
          <w:ilvl w:val="0"/>
          <w:numId w:val="15"/>
        </w:numPr>
      </w:pPr>
      <w:r>
        <w:rPr>
          <w:rStyle w:val="None"/>
          <w:rFonts w:ascii="Calibri" w:eastAsia="Calibri" w:hAnsi="Calibri" w:cs="Calibri"/>
          <w:color w:val="0070C0"/>
          <w:u w:color="0070C0"/>
        </w:rPr>
        <w:t>https://bit.ly/2KTR9hM</w:t>
      </w:r>
    </w:p>
    <w:p w14:paraId="23A043D1" w14:textId="77777777" w:rsidR="003C0C3E" w:rsidRDefault="0013511A">
      <w:pPr>
        <w:pStyle w:val="Heading3"/>
        <w:spacing w:line="276" w:lineRule="auto"/>
        <w:rPr>
          <w:rStyle w:val="None"/>
          <w:rFonts w:ascii="Calibri" w:eastAsia="Calibri" w:hAnsi="Calibri" w:cs="Calibri"/>
          <w:color w:val="0070C0"/>
          <w:sz w:val="24"/>
          <w:szCs w:val="24"/>
          <w:u w:color="0070C0"/>
        </w:rPr>
      </w:pPr>
      <w:proofErr w:type="spellStart"/>
      <w:r>
        <w:rPr>
          <w:rStyle w:val="None"/>
          <w:rFonts w:ascii="Calibri" w:eastAsia="Calibri" w:hAnsi="Calibri" w:cs="Calibri"/>
          <w:color w:val="0070C0"/>
          <w:sz w:val="24"/>
          <w:szCs w:val="24"/>
          <w:u w:color="0070C0"/>
          <w:lang w:val="fr-FR"/>
        </w:rPr>
        <w:t>Bibliography</w:t>
      </w:r>
      <w:proofErr w:type="spellEnd"/>
    </w:p>
    <w:p w14:paraId="565671D4" w14:textId="77777777" w:rsidR="003C0C3E" w:rsidRDefault="002C1BDC">
      <w:pPr>
        <w:pStyle w:val="Default"/>
        <w:numPr>
          <w:ilvl w:val="0"/>
          <w:numId w:val="16"/>
        </w:numPr>
        <w:spacing w:line="500" w:lineRule="atLeast"/>
        <w:rPr>
          <w:rFonts w:ascii="Arial" w:eastAsia="Arial" w:hAnsi="Arial" w:cs="Arial"/>
          <w:color w:val="1155CC"/>
          <w:sz w:val="24"/>
          <w:szCs w:val="24"/>
          <w:u w:val="single"/>
          <w:shd w:val="clear" w:color="auto" w:fill="FFFFFF"/>
        </w:rPr>
      </w:pPr>
      <w:hyperlink r:id="rId98" w:history="1">
        <w:r w:rsidR="0013511A">
          <w:rPr>
            <w:rStyle w:val="Link"/>
            <w:rFonts w:ascii="Arial" w:hAnsi="Arial"/>
            <w:sz w:val="24"/>
            <w:szCs w:val="24"/>
            <w:shd w:val="clear" w:color="auto" w:fill="FFFFFF"/>
          </w:rPr>
          <w:t>http://www.mediterranean-yachting.com/Countries.htm</w:t>
        </w:r>
      </w:hyperlink>
      <w:r w:rsidR="0013511A">
        <w:rPr>
          <w:rStyle w:val="None"/>
          <w:rFonts w:ascii="Arial Unicode MS" w:hAnsi="Arial Unicode MS"/>
          <w:sz w:val="24"/>
          <w:szCs w:val="24"/>
          <w:shd w:val="clear" w:color="auto" w:fill="FFFFFF"/>
        </w:rPr>
        <w:br/>
      </w:r>
    </w:p>
    <w:p w14:paraId="4D59C81A" w14:textId="77777777" w:rsidR="003C0C3E" w:rsidRDefault="002C1BDC">
      <w:pPr>
        <w:pStyle w:val="Default"/>
        <w:numPr>
          <w:ilvl w:val="0"/>
          <w:numId w:val="16"/>
        </w:numPr>
        <w:spacing w:line="500" w:lineRule="atLeast"/>
        <w:rPr>
          <w:rFonts w:ascii="Arial" w:eastAsia="Arial" w:hAnsi="Arial" w:cs="Arial"/>
          <w:color w:val="1155CC"/>
          <w:sz w:val="24"/>
          <w:szCs w:val="24"/>
          <w:u w:val="single"/>
          <w:shd w:val="clear" w:color="auto" w:fill="FFFFFF"/>
        </w:rPr>
      </w:pPr>
      <w:hyperlink r:id="rId99" w:history="1">
        <w:r w:rsidR="0013511A">
          <w:rPr>
            <w:rStyle w:val="Link"/>
            <w:rFonts w:ascii="Arial" w:hAnsi="Arial"/>
            <w:sz w:val="24"/>
            <w:szCs w:val="24"/>
            <w:shd w:val="clear" w:color="auto" w:fill="FFFFFF"/>
          </w:rPr>
          <w:t>https://www.nato.int/acad/fellow/99-01/mackinlay.pdf</w:t>
        </w:r>
      </w:hyperlink>
      <w:r w:rsidR="0013511A">
        <w:rPr>
          <w:rStyle w:val="None"/>
          <w:rFonts w:ascii="Arial Unicode MS" w:hAnsi="Arial Unicode MS"/>
          <w:sz w:val="24"/>
          <w:szCs w:val="24"/>
          <w:shd w:val="clear" w:color="auto" w:fill="FFFFFF"/>
        </w:rPr>
        <w:br/>
      </w:r>
    </w:p>
    <w:p w14:paraId="085E717A" w14:textId="77777777" w:rsidR="003C0C3E" w:rsidRDefault="0013511A">
      <w:pPr>
        <w:pStyle w:val="Default"/>
        <w:numPr>
          <w:ilvl w:val="0"/>
          <w:numId w:val="17"/>
        </w:numPr>
        <w:spacing w:line="340" w:lineRule="atLeast"/>
        <w:rPr>
          <w:rFonts w:ascii="Arial" w:hAnsi="Arial"/>
          <w:color w:val="222222"/>
          <w:sz w:val="24"/>
          <w:szCs w:val="24"/>
          <w:shd w:val="clear" w:color="auto" w:fill="FFFFFF"/>
        </w:rPr>
      </w:pPr>
      <w:r>
        <w:rPr>
          <w:rFonts w:ascii="Arial" w:hAnsi="Arial"/>
          <w:color w:val="222222"/>
          <w:sz w:val="24"/>
          <w:szCs w:val="24"/>
          <w:shd w:val="clear" w:color="auto" w:fill="FFFFFF"/>
        </w:rPr>
        <w:t> </w:t>
      </w:r>
      <w:hyperlink r:id="rId100" w:history="1">
        <w:r>
          <w:rPr>
            <w:rStyle w:val="Hyperlink3"/>
            <w:rFonts w:ascii="Arial" w:hAnsi="Arial"/>
            <w:sz w:val="24"/>
            <w:szCs w:val="24"/>
            <w:shd w:val="clear" w:color="auto" w:fill="FFFFFF"/>
          </w:rPr>
          <w:t>"Introductory Note"</w:t>
        </w:r>
      </w:hyperlink>
      <w:r>
        <w:rPr>
          <w:rFonts w:ascii="Arial" w:hAnsi="Arial"/>
          <w:color w:val="222222"/>
          <w:sz w:val="24"/>
          <w:szCs w:val="24"/>
          <w:shd w:val="clear" w:color="auto" w:fill="FFFFFF"/>
        </w:rPr>
        <w:t xml:space="preserve">. Un.org. 21 Nisan 2009 </w:t>
      </w:r>
      <w:proofErr w:type="spellStart"/>
      <w:r>
        <w:rPr>
          <w:rFonts w:ascii="Arial" w:hAnsi="Arial"/>
          <w:color w:val="222222"/>
          <w:sz w:val="24"/>
          <w:szCs w:val="24"/>
          <w:shd w:val="clear" w:color="auto" w:fill="FFFFFF"/>
        </w:rPr>
        <w:t>tarihinde</w:t>
      </w:r>
      <w:proofErr w:type="spellEnd"/>
      <w:r>
        <w:rPr>
          <w:rFonts w:ascii="Arial" w:hAnsi="Arial"/>
          <w:color w:val="222222"/>
          <w:sz w:val="24"/>
          <w:szCs w:val="24"/>
          <w:shd w:val="clear" w:color="auto" w:fill="FFFFFF"/>
        </w:rPr>
        <w:t xml:space="preserve"> </w:t>
      </w:r>
      <w:hyperlink r:id="rId101" w:history="1">
        <w:proofErr w:type="spellStart"/>
        <w:r>
          <w:rPr>
            <w:rStyle w:val="Hyperlink3"/>
            <w:rFonts w:ascii="Arial" w:hAnsi="Arial"/>
            <w:sz w:val="24"/>
            <w:szCs w:val="24"/>
            <w:shd w:val="clear" w:color="auto" w:fill="FFFFFF"/>
          </w:rPr>
          <w:t>kaynağından</w:t>
        </w:r>
        <w:proofErr w:type="spellEnd"/>
      </w:hyperlink>
      <w:r>
        <w:rPr>
          <w:rFonts w:ascii="Arial" w:hAnsi="Arial"/>
          <w:color w:val="222222"/>
          <w:sz w:val="24"/>
          <w:szCs w:val="24"/>
          <w:shd w:val="clear" w:color="auto" w:fill="FFFFFF"/>
        </w:rPr>
        <w:t xml:space="preserve"> </w:t>
      </w:r>
      <w:proofErr w:type="spellStart"/>
      <w:r>
        <w:rPr>
          <w:rFonts w:ascii="Arial" w:hAnsi="Arial"/>
          <w:color w:val="222222"/>
          <w:sz w:val="24"/>
          <w:szCs w:val="24"/>
          <w:shd w:val="clear" w:color="auto" w:fill="FFFFFF"/>
        </w:rPr>
        <w:t>arşivlendi</w:t>
      </w:r>
      <w:proofErr w:type="spellEnd"/>
      <w:r>
        <w:rPr>
          <w:rFonts w:ascii="Arial" w:hAnsi="Arial"/>
          <w:color w:val="222222"/>
          <w:sz w:val="24"/>
          <w:szCs w:val="24"/>
          <w:shd w:val="clear" w:color="auto" w:fill="FFFFFF"/>
        </w:rPr>
        <w:t xml:space="preserve">. </w:t>
      </w:r>
      <w:proofErr w:type="spellStart"/>
      <w:r>
        <w:rPr>
          <w:rFonts w:ascii="Arial" w:hAnsi="Arial"/>
          <w:color w:val="222222"/>
          <w:sz w:val="24"/>
          <w:szCs w:val="24"/>
          <w:shd w:val="clear" w:color="auto" w:fill="FFFFFF"/>
        </w:rPr>
        <w:t>Erişim</w:t>
      </w:r>
      <w:proofErr w:type="spellEnd"/>
      <w:r>
        <w:rPr>
          <w:rFonts w:ascii="Arial" w:hAnsi="Arial"/>
          <w:color w:val="222222"/>
          <w:sz w:val="24"/>
          <w:szCs w:val="24"/>
          <w:shd w:val="clear" w:color="auto" w:fill="FFFFFF"/>
        </w:rPr>
        <w:t xml:space="preserve"> </w:t>
      </w:r>
      <w:proofErr w:type="spellStart"/>
      <w:r>
        <w:rPr>
          <w:rFonts w:ascii="Arial" w:hAnsi="Arial"/>
          <w:color w:val="222222"/>
          <w:sz w:val="24"/>
          <w:szCs w:val="24"/>
          <w:shd w:val="clear" w:color="auto" w:fill="FFFFFF"/>
        </w:rPr>
        <w:t>tarihi</w:t>
      </w:r>
      <w:proofErr w:type="spellEnd"/>
      <w:r>
        <w:rPr>
          <w:rFonts w:ascii="Arial" w:hAnsi="Arial"/>
          <w:color w:val="222222"/>
          <w:sz w:val="24"/>
          <w:szCs w:val="24"/>
          <w:shd w:val="clear" w:color="auto" w:fill="FFFFFF"/>
        </w:rPr>
        <w:t xml:space="preserve">: 9 </w:t>
      </w:r>
      <w:proofErr w:type="spellStart"/>
      <w:r>
        <w:rPr>
          <w:rFonts w:ascii="Arial" w:hAnsi="Arial"/>
          <w:color w:val="222222"/>
          <w:sz w:val="24"/>
          <w:szCs w:val="24"/>
          <w:shd w:val="clear" w:color="auto" w:fill="FFFFFF"/>
        </w:rPr>
        <w:t>Şubat</w:t>
      </w:r>
      <w:proofErr w:type="spellEnd"/>
      <w:r>
        <w:rPr>
          <w:rFonts w:ascii="Arial" w:hAnsi="Arial"/>
          <w:color w:val="222222"/>
          <w:sz w:val="24"/>
          <w:szCs w:val="24"/>
          <w:shd w:val="clear" w:color="auto" w:fill="FFFFFF"/>
        </w:rPr>
        <w:t xml:space="preserve"> 2013.</w:t>
      </w:r>
      <w:r>
        <w:rPr>
          <w:rStyle w:val="None"/>
          <w:rFonts w:ascii="Arial Unicode MS" w:hAnsi="Arial Unicode MS"/>
          <w:sz w:val="24"/>
          <w:szCs w:val="24"/>
          <w:shd w:val="clear" w:color="auto" w:fill="FFFFFF"/>
        </w:rPr>
        <w:br/>
      </w:r>
    </w:p>
    <w:p w14:paraId="2A341B9B" w14:textId="77777777" w:rsidR="003C0C3E" w:rsidRDefault="002C1BDC">
      <w:pPr>
        <w:pStyle w:val="Default"/>
        <w:numPr>
          <w:ilvl w:val="0"/>
          <w:numId w:val="17"/>
        </w:numPr>
        <w:spacing w:line="340" w:lineRule="atLeast"/>
        <w:rPr>
          <w:rFonts w:ascii="Arial" w:eastAsia="Arial" w:hAnsi="Arial" w:cs="Arial"/>
          <w:color w:val="1155CC"/>
          <w:sz w:val="24"/>
          <w:szCs w:val="24"/>
          <w:u w:val="single"/>
          <w:shd w:val="clear" w:color="auto" w:fill="FFFFFF"/>
        </w:rPr>
      </w:pPr>
      <w:hyperlink r:id="rId102" w:history="1">
        <w:r w:rsidR="0013511A">
          <w:rPr>
            <w:rStyle w:val="Link"/>
            <w:rFonts w:ascii="Arial" w:hAnsi="Arial"/>
            <w:sz w:val="24"/>
            <w:szCs w:val="24"/>
            <w:shd w:val="clear" w:color="auto" w:fill="FFFFFF"/>
            <w:lang w:val="de-DE"/>
          </w:rPr>
          <w:t>http://unrcpd.org/wmd/</w:t>
        </w:r>
      </w:hyperlink>
      <w:r w:rsidR="0013511A">
        <w:rPr>
          <w:rStyle w:val="None"/>
          <w:rFonts w:ascii="Arial Unicode MS" w:hAnsi="Arial Unicode MS"/>
          <w:color w:val="222222"/>
          <w:sz w:val="24"/>
          <w:szCs w:val="24"/>
          <w:shd w:val="clear" w:color="auto" w:fill="FFFFFF"/>
        </w:rPr>
        <w:br/>
      </w:r>
    </w:p>
    <w:p w14:paraId="2C13CB52" w14:textId="77777777" w:rsidR="003C0C3E" w:rsidRDefault="002C1BDC">
      <w:pPr>
        <w:pStyle w:val="Default"/>
        <w:numPr>
          <w:ilvl w:val="0"/>
          <w:numId w:val="17"/>
        </w:numPr>
        <w:spacing w:line="340" w:lineRule="atLeast"/>
        <w:rPr>
          <w:rFonts w:ascii="Arial" w:eastAsia="Arial" w:hAnsi="Arial" w:cs="Arial"/>
          <w:color w:val="1155CC"/>
          <w:sz w:val="24"/>
          <w:szCs w:val="24"/>
          <w:u w:val="single"/>
          <w:shd w:val="clear" w:color="auto" w:fill="FFFFFF"/>
        </w:rPr>
      </w:pPr>
      <w:hyperlink r:id="rId103" w:history="1">
        <w:r w:rsidR="0013511A">
          <w:rPr>
            <w:rStyle w:val="Link"/>
            <w:rFonts w:ascii="Arial" w:hAnsi="Arial"/>
            <w:sz w:val="24"/>
            <w:szCs w:val="24"/>
            <w:shd w:val="clear" w:color="auto" w:fill="FFFFFF"/>
          </w:rPr>
          <w:t>https://www.un.org/en/universal-declaration-human-rights/index.html</w:t>
        </w:r>
      </w:hyperlink>
      <w:r w:rsidR="0013511A">
        <w:rPr>
          <w:rStyle w:val="None"/>
          <w:rFonts w:ascii="Arial Unicode MS" w:hAnsi="Arial Unicode MS"/>
          <w:color w:val="222222"/>
          <w:sz w:val="24"/>
          <w:szCs w:val="24"/>
          <w:shd w:val="clear" w:color="auto" w:fill="FFFFFF"/>
        </w:rPr>
        <w:br/>
      </w:r>
    </w:p>
    <w:p w14:paraId="0E6BE39B" w14:textId="77777777" w:rsidR="003C0C3E" w:rsidRDefault="0013511A">
      <w:pPr>
        <w:pStyle w:val="Default"/>
        <w:numPr>
          <w:ilvl w:val="0"/>
          <w:numId w:val="18"/>
        </w:numPr>
        <w:spacing w:line="380" w:lineRule="atLeast"/>
        <w:rPr>
          <w:rFonts w:ascii="Arial" w:hAnsi="Arial"/>
          <w:color w:val="222222"/>
          <w:sz w:val="24"/>
          <w:szCs w:val="24"/>
          <w:shd w:val="clear" w:color="auto" w:fill="FFFFFF"/>
        </w:rPr>
      </w:pPr>
      <w:r>
        <w:rPr>
          <w:rFonts w:ascii="Arial" w:hAnsi="Arial"/>
          <w:color w:val="222222"/>
          <w:sz w:val="24"/>
          <w:szCs w:val="24"/>
          <w:shd w:val="clear" w:color="auto" w:fill="FFFFFF"/>
        </w:rPr>
        <w:t xml:space="preserve"> Springer Gabler publishing house (publisher), </w:t>
      </w:r>
      <w:proofErr w:type="spellStart"/>
      <w:r>
        <w:rPr>
          <w:rStyle w:val="None"/>
          <w:rFonts w:ascii="Arial" w:hAnsi="Arial"/>
          <w:i/>
          <w:iCs/>
          <w:color w:val="222222"/>
          <w:sz w:val="24"/>
          <w:szCs w:val="24"/>
          <w:shd w:val="clear" w:color="auto" w:fill="FFFFFF"/>
          <w:lang w:val="fr-FR"/>
        </w:rPr>
        <w:t>Gabler</w:t>
      </w:r>
      <w:proofErr w:type="spellEnd"/>
      <w:r>
        <w:rPr>
          <w:rStyle w:val="None"/>
          <w:rFonts w:ascii="Arial" w:hAnsi="Arial"/>
          <w:i/>
          <w:iCs/>
          <w:color w:val="222222"/>
          <w:sz w:val="24"/>
          <w:szCs w:val="24"/>
          <w:shd w:val="clear" w:color="auto" w:fill="FFFFFF"/>
          <w:lang w:val="fr-FR"/>
        </w:rPr>
        <w:t xml:space="preserve"> </w:t>
      </w:r>
      <w:proofErr w:type="spellStart"/>
      <w:r>
        <w:rPr>
          <w:rStyle w:val="None"/>
          <w:rFonts w:ascii="Arial" w:hAnsi="Arial"/>
          <w:i/>
          <w:iCs/>
          <w:color w:val="222222"/>
          <w:sz w:val="24"/>
          <w:szCs w:val="24"/>
          <w:shd w:val="clear" w:color="auto" w:fill="FFFFFF"/>
          <w:lang w:val="fr-FR"/>
        </w:rPr>
        <w:t>economic</w:t>
      </w:r>
      <w:proofErr w:type="spellEnd"/>
      <w:r>
        <w:rPr>
          <w:rStyle w:val="None"/>
          <w:rFonts w:ascii="Arial" w:hAnsi="Arial"/>
          <w:i/>
          <w:iCs/>
          <w:color w:val="222222"/>
          <w:sz w:val="24"/>
          <w:szCs w:val="24"/>
          <w:shd w:val="clear" w:color="auto" w:fill="FFFFFF"/>
          <w:lang w:val="fr-FR"/>
        </w:rPr>
        <w:t xml:space="preserve"> </w:t>
      </w:r>
      <w:proofErr w:type="spellStart"/>
      <w:r>
        <w:rPr>
          <w:rStyle w:val="None"/>
          <w:rFonts w:ascii="Arial" w:hAnsi="Arial"/>
          <w:i/>
          <w:iCs/>
          <w:color w:val="222222"/>
          <w:sz w:val="24"/>
          <w:szCs w:val="24"/>
          <w:shd w:val="clear" w:color="auto" w:fill="FFFFFF"/>
          <w:lang w:val="fr-FR"/>
        </w:rPr>
        <w:t>lexicon</w:t>
      </w:r>
      <w:proofErr w:type="spellEnd"/>
      <w:r>
        <w:rPr>
          <w:rFonts w:ascii="Arial" w:hAnsi="Arial"/>
          <w:color w:val="222222"/>
          <w:sz w:val="24"/>
          <w:szCs w:val="24"/>
          <w:shd w:val="clear" w:color="auto" w:fill="FFFFFF"/>
          <w:lang w:val="es-ES_tradnl"/>
        </w:rPr>
        <w:t xml:space="preserve"> , </w:t>
      </w:r>
      <w:hyperlink r:id="rId104" w:history="1">
        <w:proofErr w:type="spellStart"/>
        <w:r>
          <w:rPr>
            <w:rStyle w:val="Hyperlink3"/>
            <w:rFonts w:ascii="Arial" w:hAnsi="Arial"/>
            <w:sz w:val="24"/>
            <w:szCs w:val="24"/>
            <w:shd w:val="clear" w:color="auto" w:fill="FFFFFF"/>
            <w:lang w:val="it-IT"/>
          </w:rPr>
          <w:t>international</w:t>
        </w:r>
        <w:proofErr w:type="spellEnd"/>
        <w:r>
          <w:rPr>
            <w:rStyle w:val="Hyperlink3"/>
            <w:rFonts w:ascii="Arial" w:hAnsi="Arial"/>
            <w:sz w:val="24"/>
            <w:szCs w:val="24"/>
            <w:shd w:val="clear" w:color="auto" w:fill="FFFFFF"/>
            <w:lang w:val="it-IT"/>
          </w:rPr>
          <w:t xml:space="preserve"> capital </w:t>
        </w:r>
        <w:proofErr w:type="spellStart"/>
        <w:r>
          <w:rPr>
            <w:rStyle w:val="Hyperlink3"/>
            <w:rFonts w:ascii="Arial" w:hAnsi="Arial"/>
            <w:sz w:val="24"/>
            <w:szCs w:val="24"/>
            <w:shd w:val="clear" w:color="auto" w:fill="FFFFFF"/>
            <w:lang w:val="it-IT"/>
          </w:rPr>
          <w:t>controls</w:t>
        </w:r>
        <w:proofErr w:type="spellEnd"/>
      </w:hyperlink>
      <w:r>
        <w:rPr>
          <w:rFonts w:ascii="Arial Unicode MS" w:hAnsi="Arial Unicode MS"/>
          <w:color w:val="222222"/>
          <w:sz w:val="24"/>
          <w:szCs w:val="24"/>
          <w:shd w:val="clear" w:color="auto" w:fill="FFFFFF"/>
        </w:rPr>
        <w:br/>
      </w:r>
    </w:p>
    <w:p w14:paraId="5C076A7A" w14:textId="77777777" w:rsidR="003C0C3E" w:rsidRDefault="0013511A">
      <w:pPr>
        <w:pStyle w:val="Default"/>
        <w:numPr>
          <w:ilvl w:val="0"/>
          <w:numId w:val="18"/>
        </w:numPr>
        <w:spacing w:line="380" w:lineRule="atLeast"/>
        <w:rPr>
          <w:rFonts w:ascii="Arial" w:hAnsi="Arial"/>
          <w:color w:val="222222"/>
          <w:sz w:val="24"/>
          <w:szCs w:val="24"/>
          <w:shd w:val="clear" w:color="auto" w:fill="FFFFFF"/>
        </w:rPr>
      </w:pPr>
      <w:r>
        <w:rPr>
          <w:rFonts w:ascii="Arial" w:hAnsi="Arial"/>
          <w:color w:val="222222"/>
          <w:sz w:val="24"/>
          <w:szCs w:val="24"/>
          <w:shd w:val="clear" w:color="auto" w:fill="FFFFFF"/>
        </w:rPr>
        <w:t> </w:t>
      </w:r>
      <w:r>
        <w:rPr>
          <w:rFonts w:ascii="Arial" w:hAnsi="Arial"/>
          <w:color w:val="222222"/>
          <w:sz w:val="24"/>
          <w:szCs w:val="24"/>
          <w:shd w:val="clear" w:color="auto" w:fill="FFFFFF"/>
          <w:lang w:val="de-DE"/>
        </w:rPr>
        <w:t xml:space="preserve">Helmut Wagner: </w:t>
      </w:r>
      <w:r>
        <w:rPr>
          <w:rStyle w:val="None"/>
          <w:rFonts w:ascii="Arial" w:hAnsi="Arial"/>
          <w:i/>
          <w:iCs/>
          <w:color w:val="222222"/>
          <w:sz w:val="24"/>
          <w:szCs w:val="24"/>
          <w:shd w:val="clear" w:color="auto" w:fill="FFFFFF"/>
        </w:rPr>
        <w:t>Introduction to World Economic Policy</w:t>
      </w:r>
      <w:r>
        <w:rPr>
          <w:rFonts w:ascii="Arial" w:hAnsi="Arial"/>
          <w:color w:val="222222"/>
          <w:sz w:val="24"/>
          <w:szCs w:val="24"/>
          <w:shd w:val="clear" w:color="auto" w:fill="FFFFFF"/>
          <w:lang w:val="de-DE"/>
        </w:rPr>
        <w:t xml:space="preserve"> . </w:t>
      </w:r>
      <w:proofErr w:type="spellStart"/>
      <w:r>
        <w:rPr>
          <w:rFonts w:ascii="Arial" w:hAnsi="Arial"/>
          <w:color w:val="222222"/>
          <w:sz w:val="24"/>
          <w:szCs w:val="24"/>
          <w:shd w:val="clear" w:color="auto" w:fill="FFFFFF"/>
          <w:lang w:val="de-DE"/>
        </w:rPr>
        <w:t>Oldenbourg</w:t>
      </w:r>
      <w:proofErr w:type="spellEnd"/>
      <w:r>
        <w:rPr>
          <w:rFonts w:ascii="Arial" w:hAnsi="Arial"/>
          <w:color w:val="222222"/>
          <w:sz w:val="24"/>
          <w:szCs w:val="24"/>
          <w:shd w:val="clear" w:color="auto" w:fill="FFFFFF"/>
          <w:lang w:val="de-DE"/>
        </w:rPr>
        <w:t xml:space="preserve"> Wissenschaftsverlag GmbH, 6th Edition 2009, </w:t>
      </w:r>
      <w:hyperlink r:id="rId105" w:history="1">
        <w:r>
          <w:rPr>
            <w:rStyle w:val="Hyperlink4"/>
            <w:rFonts w:ascii="Arial" w:hAnsi="Arial"/>
            <w:sz w:val="24"/>
            <w:szCs w:val="24"/>
            <w:shd w:val="clear" w:color="auto" w:fill="FFFFFF"/>
          </w:rPr>
          <w:t>ISBN 978-3-486-59109-5</w:t>
        </w:r>
      </w:hyperlink>
      <w:r>
        <w:rPr>
          <w:rFonts w:ascii="Arial" w:hAnsi="Arial"/>
          <w:color w:val="222222"/>
          <w:sz w:val="24"/>
          <w:szCs w:val="24"/>
          <w:shd w:val="clear" w:color="auto" w:fill="FFFFFF"/>
        </w:rPr>
        <w:t xml:space="preserve"> , p. 229.</w:t>
      </w:r>
      <w:r>
        <w:rPr>
          <w:rFonts w:ascii="Arial Unicode MS" w:hAnsi="Arial Unicode MS"/>
          <w:color w:val="222222"/>
          <w:sz w:val="24"/>
          <w:szCs w:val="24"/>
          <w:shd w:val="clear" w:color="auto" w:fill="FFFFFF"/>
        </w:rPr>
        <w:br/>
      </w:r>
    </w:p>
    <w:p w14:paraId="238CBADD" w14:textId="77777777" w:rsidR="003C0C3E" w:rsidRDefault="0013511A">
      <w:pPr>
        <w:pStyle w:val="Default"/>
        <w:numPr>
          <w:ilvl w:val="0"/>
          <w:numId w:val="19"/>
        </w:numPr>
        <w:spacing w:line="320" w:lineRule="atLeast"/>
        <w:rPr>
          <w:rFonts w:ascii="Arial" w:hAnsi="Arial"/>
          <w:color w:val="222222"/>
          <w:sz w:val="24"/>
          <w:szCs w:val="24"/>
          <w:shd w:val="clear" w:color="auto" w:fill="FFFFFF"/>
          <w:lang w:val="es-ES_tradnl"/>
        </w:rPr>
      </w:pPr>
      <w:r>
        <w:rPr>
          <w:rFonts w:ascii="Arial" w:hAnsi="Arial"/>
          <w:color w:val="222222"/>
          <w:sz w:val="24"/>
          <w:szCs w:val="24"/>
          <w:shd w:val="clear" w:color="auto" w:fill="FFFFFF"/>
          <w:lang w:val="es-ES_tradnl"/>
        </w:rPr>
        <w:t xml:space="preserve">Claude </w:t>
      </w:r>
      <w:proofErr w:type="spellStart"/>
      <w:r>
        <w:rPr>
          <w:rFonts w:ascii="Arial" w:hAnsi="Arial"/>
          <w:color w:val="222222"/>
          <w:sz w:val="24"/>
          <w:szCs w:val="24"/>
          <w:shd w:val="clear" w:color="auto" w:fill="FFFFFF"/>
          <w:lang w:val="es-ES_tradnl"/>
        </w:rPr>
        <w:t>Charmillot</w:t>
      </w:r>
      <w:proofErr w:type="spellEnd"/>
      <w:r>
        <w:rPr>
          <w:rFonts w:ascii="Arial" w:hAnsi="Arial"/>
          <w:color w:val="222222"/>
          <w:sz w:val="24"/>
          <w:szCs w:val="24"/>
          <w:shd w:val="clear" w:color="auto" w:fill="FFFFFF"/>
          <w:lang w:val="es-ES_tradnl"/>
        </w:rPr>
        <w:t>, "</w:t>
      </w:r>
      <w:r>
        <w:rPr>
          <w:rFonts w:ascii="Arial" w:hAnsi="Arial"/>
          <w:color w:val="222222"/>
          <w:sz w:val="24"/>
          <w:szCs w:val="24"/>
          <w:shd w:val="clear" w:color="auto" w:fill="FFFFFF"/>
        </w:rPr>
        <w:t xml:space="preserve">  The opinion of the expert. What to do with the double economic taxation of companies in Switzerland?  », </w:t>
      </w:r>
      <w:hyperlink r:id="rId106" w:history="1">
        <w:r>
          <w:rPr>
            <w:rStyle w:val="Hyperlink5"/>
            <w:rFonts w:ascii="Arial" w:hAnsi="Arial"/>
            <w:sz w:val="24"/>
            <w:szCs w:val="24"/>
            <w:shd w:val="clear" w:color="auto" w:fill="FFFFFF"/>
          </w:rPr>
          <w:t>The Time</w:t>
        </w:r>
      </w:hyperlink>
      <w:r>
        <w:rPr>
          <w:rFonts w:ascii="Arial" w:hAnsi="Arial"/>
          <w:color w:val="222222"/>
          <w:sz w:val="24"/>
          <w:szCs w:val="24"/>
          <w:shd w:val="clear" w:color="auto" w:fill="FFFFFF"/>
        </w:rPr>
        <w:t xml:space="preserve"> ,October 17, 2005 ( </w:t>
      </w:r>
      <w:hyperlink r:id="rId107" w:history="1">
        <w:r>
          <w:rPr>
            <w:rStyle w:val="Hyperlink4"/>
            <w:rFonts w:ascii="Arial" w:hAnsi="Arial"/>
            <w:sz w:val="24"/>
            <w:szCs w:val="24"/>
            <w:shd w:val="clear" w:color="auto" w:fill="FFFFFF"/>
          </w:rPr>
          <w:t xml:space="preserve">ISSN </w:t>
        </w:r>
      </w:hyperlink>
      <w:r>
        <w:rPr>
          <w:rFonts w:ascii="Arial" w:hAnsi="Arial"/>
          <w:color w:val="222222"/>
          <w:sz w:val="24"/>
          <w:szCs w:val="24"/>
          <w:shd w:val="clear" w:color="auto" w:fill="FFFFFF"/>
        </w:rPr>
        <w:t> </w:t>
      </w:r>
      <w:hyperlink r:id="rId108" w:history="1">
        <w:r>
          <w:rPr>
            <w:rStyle w:val="Hyperlink3"/>
            <w:rFonts w:ascii="Arial" w:hAnsi="Arial"/>
            <w:sz w:val="24"/>
            <w:szCs w:val="24"/>
            <w:shd w:val="clear" w:color="auto" w:fill="FFFFFF"/>
          </w:rPr>
          <w:t>1423-</w:t>
        </w:r>
        <w:r>
          <w:rPr>
            <w:rStyle w:val="Hyperlink3"/>
            <w:rFonts w:ascii="Arial" w:hAnsi="Arial"/>
            <w:sz w:val="24"/>
            <w:szCs w:val="24"/>
            <w:shd w:val="clear" w:color="auto" w:fill="FFFFFF"/>
          </w:rPr>
          <w:lastRenderedPageBreak/>
          <w:t>3967</w:t>
        </w:r>
      </w:hyperlink>
      <w:r>
        <w:rPr>
          <w:rFonts w:ascii="Arial" w:hAnsi="Arial"/>
          <w:color w:val="222222"/>
          <w:sz w:val="24"/>
          <w:szCs w:val="24"/>
          <w:shd w:val="clear" w:color="auto" w:fill="FFFFFF"/>
          <w:lang w:val="es-ES_tradnl"/>
        </w:rPr>
        <w:t xml:space="preserve"> , </w:t>
      </w:r>
      <w:hyperlink r:id="rId109" w:history="1">
        <w:r>
          <w:rPr>
            <w:rStyle w:val="Hyperlink3"/>
            <w:rFonts w:ascii="Arial" w:hAnsi="Arial"/>
            <w:sz w:val="24"/>
            <w:szCs w:val="24"/>
            <w:shd w:val="clear" w:color="auto" w:fill="FFFFFF"/>
          </w:rPr>
          <w:t>read online</w:t>
        </w:r>
      </w:hyperlink>
      <w:r>
        <w:rPr>
          <w:rFonts w:ascii="Arial" w:hAnsi="Arial"/>
          <w:color w:val="222222"/>
          <w:sz w:val="24"/>
          <w:szCs w:val="24"/>
          <w:shd w:val="clear" w:color="auto" w:fill="FFFFFF"/>
        </w:rPr>
        <w:t xml:space="preserve"> , accessed January 28, 2019 )</w:t>
      </w:r>
      <w:r>
        <w:rPr>
          <w:rStyle w:val="None"/>
          <w:rFonts w:ascii="Arial" w:hAnsi="Arial"/>
          <w:color w:val="3366BB"/>
          <w:sz w:val="24"/>
          <w:szCs w:val="24"/>
          <w:shd w:val="clear" w:color="auto" w:fill="FFFFFF"/>
        </w:rPr>
        <w:t xml:space="preserve"> [ </w:t>
      </w:r>
      <w:hyperlink r:id="rId110" w:history="1">
        <w:proofErr w:type="spellStart"/>
        <w:r>
          <w:rPr>
            <w:rStyle w:val="Hyperlink6"/>
            <w:rFonts w:ascii="Arial" w:hAnsi="Arial"/>
            <w:sz w:val="24"/>
            <w:szCs w:val="24"/>
            <w:shd w:val="clear" w:color="auto" w:fill="FFFFFF"/>
            <w:lang w:val="it-IT"/>
          </w:rPr>
          <w:t>archive</w:t>
        </w:r>
        <w:proofErr w:type="spellEnd"/>
      </w:hyperlink>
      <w:r>
        <w:rPr>
          <w:rStyle w:val="Hyperlink6"/>
          <w:rFonts w:ascii="Arial" w:hAnsi="Arial"/>
          <w:sz w:val="24"/>
          <w:szCs w:val="24"/>
          <w:shd w:val="clear" w:color="auto" w:fill="FFFFFF"/>
        </w:rPr>
        <w:t xml:space="preserve"> ]</w:t>
      </w:r>
      <w:r>
        <w:rPr>
          <w:rFonts w:ascii="Arial Unicode MS" w:hAnsi="Arial Unicode MS"/>
          <w:color w:val="222222"/>
          <w:sz w:val="24"/>
          <w:szCs w:val="24"/>
          <w:shd w:val="clear" w:color="auto" w:fill="FFFFFF"/>
        </w:rPr>
        <w:br/>
      </w:r>
    </w:p>
    <w:p w14:paraId="68E98361" w14:textId="77777777" w:rsidR="003C0C3E" w:rsidRDefault="002C1BDC">
      <w:pPr>
        <w:pStyle w:val="Default"/>
        <w:numPr>
          <w:ilvl w:val="0"/>
          <w:numId w:val="19"/>
        </w:numPr>
        <w:spacing w:line="320" w:lineRule="atLeast"/>
        <w:rPr>
          <w:rFonts w:ascii="Arial" w:eastAsia="Arial" w:hAnsi="Arial" w:cs="Arial"/>
          <w:color w:val="663366"/>
          <w:sz w:val="24"/>
          <w:szCs w:val="24"/>
          <w:shd w:val="clear" w:color="auto" w:fill="FFFFFF"/>
        </w:rPr>
      </w:pPr>
      <w:hyperlink r:id="rId111" w:history="1">
        <w:r w:rsidR="0013511A">
          <w:rPr>
            <w:rStyle w:val="Link"/>
            <w:rFonts w:ascii="Arial" w:hAnsi="Arial"/>
            <w:sz w:val="24"/>
            <w:szCs w:val="24"/>
            <w:shd w:val="clear" w:color="auto" w:fill="FFFFFF"/>
          </w:rPr>
          <w:t>http://www.coe.int/t/dghl/cooperation/economiccrime/organisedcrime/default_en.asp</w:t>
        </w:r>
      </w:hyperlink>
      <w:r w:rsidR="0013511A">
        <w:rPr>
          <w:rStyle w:val="None"/>
          <w:rFonts w:ascii="Arial" w:hAnsi="Arial"/>
          <w:color w:val="222222"/>
          <w:sz w:val="24"/>
          <w:szCs w:val="24"/>
          <w:shd w:val="clear" w:color="auto" w:fill="FFFFFF"/>
        </w:rPr>
        <w:t xml:space="preserve"> See the 2005 Council of Europe progress report on organized crime</w:t>
      </w:r>
      <w:r w:rsidR="0013511A">
        <w:rPr>
          <w:rStyle w:val="Hyperlink6"/>
          <w:rFonts w:ascii="Arial Unicode MS" w:hAnsi="Arial Unicode MS"/>
          <w:sz w:val="24"/>
          <w:szCs w:val="24"/>
          <w:shd w:val="clear" w:color="auto" w:fill="FFFFFF"/>
        </w:rPr>
        <w:br/>
      </w:r>
    </w:p>
    <w:p w14:paraId="61620AEF" w14:textId="77777777" w:rsidR="003C0C3E" w:rsidRDefault="0013511A">
      <w:pPr>
        <w:pStyle w:val="Default"/>
        <w:numPr>
          <w:ilvl w:val="0"/>
          <w:numId w:val="18"/>
        </w:numPr>
        <w:spacing w:line="380" w:lineRule="atLeast"/>
        <w:rPr>
          <w:rFonts w:ascii="Arial" w:hAnsi="Arial"/>
          <w:i/>
          <w:iCs/>
          <w:color w:val="222222"/>
          <w:sz w:val="24"/>
          <w:szCs w:val="24"/>
          <w:shd w:val="clear" w:color="auto" w:fill="FFFFFF"/>
          <w:lang w:val="fr-FR"/>
        </w:rPr>
      </w:pPr>
      <w:r>
        <w:rPr>
          <w:rStyle w:val="None"/>
          <w:rFonts w:ascii="Arial" w:hAnsi="Arial"/>
          <w:color w:val="222222"/>
          <w:sz w:val="24"/>
          <w:szCs w:val="24"/>
          <w:shd w:val="clear" w:color="auto" w:fill="FFFFFF"/>
          <w:lang w:val="fr-FR"/>
        </w:rPr>
        <w:t xml:space="preserve">Pierre Viaud, </w:t>
      </w:r>
      <w:r>
        <w:rPr>
          <w:rFonts w:ascii="Arial" w:hAnsi="Arial"/>
          <w:i/>
          <w:iCs/>
          <w:color w:val="222222"/>
          <w:sz w:val="24"/>
          <w:szCs w:val="24"/>
          <w:shd w:val="clear" w:color="auto" w:fill="FFFFFF"/>
        </w:rPr>
        <w:t xml:space="preserve">Africa and nuclear </w:t>
      </w:r>
      <w:proofErr w:type="gramStart"/>
      <w:r>
        <w:rPr>
          <w:rFonts w:ascii="Arial" w:hAnsi="Arial"/>
          <w:i/>
          <w:iCs/>
          <w:color w:val="222222"/>
          <w:sz w:val="24"/>
          <w:szCs w:val="24"/>
          <w:shd w:val="clear" w:color="auto" w:fill="FFFFFF"/>
        </w:rPr>
        <w:t>war</w:t>
      </w:r>
      <w:r>
        <w:rPr>
          <w:rStyle w:val="None"/>
          <w:rFonts w:ascii="Arial" w:hAnsi="Arial"/>
          <w:color w:val="222222"/>
          <w:sz w:val="24"/>
          <w:szCs w:val="24"/>
          <w:shd w:val="clear" w:color="auto" w:fill="FFFFFF"/>
          <w:lang w:val="de-DE"/>
        </w:rPr>
        <w:t xml:space="preserve"> ,</w:t>
      </w:r>
      <w:proofErr w:type="gramEnd"/>
      <w:r>
        <w:rPr>
          <w:rStyle w:val="None"/>
          <w:rFonts w:ascii="Arial" w:hAnsi="Arial"/>
          <w:color w:val="222222"/>
          <w:sz w:val="24"/>
          <w:szCs w:val="24"/>
          <w:shd w:val="clear" w:color="auto" w:fill="FFFFFF"/>
          <w:lang w:val="de-DE"/>
        </w:rPr>
        <w:t xml:space="preserve"> </w:t>
      </w:r>
      <w:proofErr w:type="spellStart"/>
      <w:r>
        <w:rPr>
          <w:rStyle w:val="None"/>
          <w:rFonts w:ascii="Arial" w:hAnsi="Arial"/>
          <w:color w:val="222222"/>
          <w:sz w:val="24"/>
          <w:szCs w:val="24"/>
          <w:shd w:val="clear" w:color="auto" w:fill="FFFFFF"/>
          <w:lang w:val="de-DE"/>
        </w:rPr>
        <w:t>Edigeon</w:t>
      </w:r>
      <w:proofErr w:type="spellEnd"/>
      <w:r>
        <w:rPr>
          <w:rStyle w:val="None"/>
          <w:rFonts w:ascii="Arial" w:hAnsi="Arial"/>
          <w:color w:val="222222"/>
          <w:sz w:val="24"/>
          <w:szCs w:val="24"/>
          <w:shd w:val="clear" w:color="auto" w:fill="FFFFFF"/>
          <w:lang w:val="de-DE"/>
        </w:rPr>
        <w:t>, 1984</w:t>
      </w:r>
      <w:r>
        <w:rPr>
          <w:rStyle w:val="None"/>
          <w:rFonts w:ascii="Arial Unicode MS" w:hAnsi="Arial Unicode MS"/>
          <w:color w:val="222222"/>
          <w:sz w:val="24"/>
          <w:szCs w:val="24"/>
          <w:shd w:val="clear" w:color="auto" w:fill="FFFFFF"/>
        </w:rPr>
        <w:br/>
      </w:r>
    </w:p>
    <w:p w14:paraId="094A65D8" w14:textId="77777777" w:rsidR="003C0C3E" w:rsidRDefault="0013511A">
      <w:pPr>
        <w:pStyle w:val="Default"/>
        <w:numPr>
          <w:ilvl w:val="0"/>
          <w:numId w:val="17"/>
        </w:numPr>
        <w:spacing w:line="340" w:lineRule="atLeast"/>
        <w:rPr>
          <w:rFonts w:ascii="Arial" w:hAnsi="Arial"/>
          <w:color w:val="663366"/>
          <w:sz w:val="24"/>
          <w:szCs w:val="24"/>
          <w:shd w:val="clear" w:color="auto" w:fill="FFFFFF"/>
        </w:rPr>
      </w:pPr>
      <w:r>
        <w:rPr>
          <w:rStyle w:val="None"/>
          <w:rFonts w:ascii="Arial" w:hAnsi="Arial"/>
          <w:color w:val="222222"/>
          <w:sz w:val="24"/>
          <w:szCs w:val="24"/>
          <w:shd w:val="clear" w:color="auto" w:fill="FFFFFF"/>
        </w:rPr>
        <w:t> </w:t>
      </w:r>
      <w:r>
        <w:rPr>
          <w:rStyle w:val="None"/>
          <w:rFonts w:ascii="Arial" w:hAnsi="Arial"/>
          <w:color w:val="222222"/>
          <w:sz w:val="24"/>
          <w:szCs w:val="24"/>
          <w:shd w:val="clear" w:color="auto" w:fill="FFFFFF"/>
          <w:lang w:val="de-DE"/>
        </w:rPr>
        <w:t xml:space="preserve">Cohen, Abner; Burr, William (2016-12-08). </w:t>
      </w:r>
      <w:hyperlink r:id="rId112" w:history="1">
        <w:r>
          <w:rPr>
            <w:rStyle w:val="Link"/>
            <w:rFonts w:ascii="Arial" w:hAnsi="Arial"/>
            <w:sz w:val="24"/>
            <w:szCs w:val="24"/>
            <w:shd w:val="clear" w:color="auto" w:fill="FFFFFF"/>
          </w:rPr>
          <w:t>"What the U.S. Government Really Thought of Israel's Apparent 1979 Nuclear Test"</w:t>
        </w:r>
      </w:hyperlink>
      <w:r>
        <w:rPr>
          <w:rStyle w:val="None"/>
          <w:rFonts w:ascii="Arial" w:hAnsi="Arial"/>
          <w:color w:val="222222"/>
          <w:sz w:val="24"/>
          <w:szCs w:val="24"/>
          <w:shd w:val="clear" w:color="auto" w:fill="FFFFFF"/>
        </w:rPr>
        <w:t xml:space="preserve">. </w:t>
      </w:r>
      <w:r>
        <w:rPr>
          <w:rStyle w:val="None"/>
          <w:rFonts w:ascii="Arial" w:hAnsi="Arial"/>
          <w:i/>
          <w:iCs/>
          <w:color w:val="222222"/>
          <w:sz w:val="24"/>
          <w:szCs w:val="24"/>
          <w:shd w:val="clear" w:color="auto" w:fill="FFFFFF"/>
          <w:lang w:val="it-IT"/>
        </w:rPr>
        <w:t>Politico</w:t>
      </w:r>
      <w:r>
        <w:rPr>
          <w:rStyle w:val="None"/>
          <w:rFonts w:ascii="Arial" w:hAnsi="Arial"/>
          <w:color w:val="222222"/>
          <w:sz w:val="24"/>
          <w:szCs w:val="24"/>
          <w:shd w:val="clear" w:color="auto" w:fill="FFFFFF"/>
        </w:rPr>
        <w:t>.</w:t>
      </w:r>
      <w:r>
        <w:rPr>
          <w:rStyle w:val="None"/>
          <w:rFonts w:ascii="Arial Unicode MS" w:hAnsi="Arial Unicode MS"/>
          <w:color w:val="222222"/>
          <w:sz w:val="24"/>
          <w:szCs w:val="24"/>
          <w:shd w:val="clear" w:color="auto" w:fill="FFFFFF"/>
        </w:rPr>
        <w:br/>
      </w:r>
    </w:p>
    <w:p w14:paraId="0631BBFB" w14:textId="77777777" w:rsidR="003C0C3E" w:rsidRDefault="002C1BDC">
      <w:pPr>
        <w:pStyle w:val="Default"/>
        <w:numPr>
          <w:ilvl w:val="0"/>
          <w:numId w:val="17"/>
        </w:numPr>
        <w:spacing w:line="340" w:lineRule="atLeast"/>
        <w:rPr>
          <w:rFonts w:ascii="Arial" w:eastAsia="Arial" w:hAnsi="Arial" w:cs="Arial"/>
          <w:color w:val="1155CC"/>
          <w:sz w:val="24"/>
          <w:szCs w:val="24"/>
          <w:u w:val="single"/>
          <w:shd w:val="clear" w:color="auto" w:fill="FFFFFF"/>
        </w:rPr>
      </w:pPr>
      <w:hyperlink r:id="rId113" w:history="1">
        <w:r w:rsidR="0013511A">
          <w:rPr>
            <w:rStyle w:val="Link"/>
            <w:rFonts w:ascii="Arial" w:hAnsi="Arial"/>
            <w:sz w:val="24"/>
            <w:szCs w:val="24"/>
            <w:shd w:val="clear" w:color="auto" w:fill="FFFFFF"/>
          </w:rPr>
          <w:t>https://ec.europa.eu/neighbourhood-enlargement/neighbourhood/countries/palestine_en</w:t>
        </w:r>
      </w:hyperlink>
      <w:r w:rsidR="0013511A">
        <w:rPr>
          <w:rStyle w:val="None"/>
          <w:rFonts w:ascii="Arial Unicode MS" w:hAnsi="Arial Unicode MS"/>
          <w:color w:val="222222"/>
          <w:sz w:val="24"/>
          <w:szCs w:val="24"/>
          <w:shd w:val="clear" w:color="auto" w:fill="FFFFFF"/>
        </w:rPr>
        <w:br/>
      </w:r>
    </w:p>
    <w:p w14:paraId="3D053B9D" w14:textId="77777777" w:rsidR="003C0C3E" w:rsidRDefault="002C1BDC">
      <w:pPr>
        <w:pStyle w:val="Default"/>
        <w:numPr>
          <w:ilvl w:val="0"/>
          <w:numId w:val="17"/>
        </w:numPr>
        <w:spacing w:line="340" w:lineRule="atLeast"/>
        <w:rPr>
          <w:rFonts w:ascii="Arial" w:eastAsia="Arial" w:hAnsi="Arial" w:cs="Arial"/>
          <w:color w:val="1155CC"/>
          <w:sz w:val="24"/>
          <w:szCs w:val="24"/>
          <w:u w:val="single"/>
          <w:shd w:val="clear" w:color="auto" w:fill="FFFFFF"/>
        </w:rPr>
      </w:pPr>
      <w:hyperlink r:id="rId114" w:history="1">
        <w:r w:rsidR="0013511A">
          <w:rPr>
            <w:rStyle w:val="Link"/>
            <w:rFonts w:ascii="Arial" w:hAnsi="Arial"/>
            <w:sz w:val="24"/>
            <w:szCs w:val="24"/>
            <w:shd w:val="clear" w:color="auto" w:fill="FFFFFF"/>
          </w:rPr>
          <w:t>https://warontherocks.com/2019/09/the-strategic-implications-of-israels-turn-to-the-sea/</w:t>
        </w:r>
      </w:hyperlink>
      <w:r w:rsidR="0013511A">
        <w:rPr>
          <w:rStyle w:val="None"/>
          <w:rFonts w:ascii="Arial Unicode MS" w:hAnsi="Arial Unicode MS"/>
          <w:color w:val="222222"/>
          <w:sz w:val="24"/>
          <w:szCs w:val="24"/>
          <w:shd w:val="clear" w:color="auto" w:fill="FFFFFF"/>
        </w:rPr>
        <w:br/>
      </w:r>
    </w:p>
    <w:p w14:paraId="0CCCCF0E" w14:textId="77777777" w:rsidR="003C0C3E" w:rsidRDefault="002C1BDC">
      <w:pPr>
        <w:pStyle w:val="Default"/>
        <w:numPr>
          <w:ilvl w:val="0"/>
          <w:numId w:val="17"/>
        </w:numPr>
        <w:spacing w:line="340" w:lineRule="atLeast"/>
        <w:rPr>
          <w:rFonts w:ascii="Arial" w:eastAsia="Arial" w:hAnsi="Arial" w:cs="Arial"/>
          <w:color w:val="1155CC"/>
          <w:sz w:val="24"/>
          <w:szCs w:val="24"/>
          <w:u w:val="single"/>
          <w:shd w:val="clear" w:color="auto" w:fill="FFFFFF"/>
        </w:rPr>
      </w:pPr>
      <w:hyperlink r:id="rId115" w:history="1">
        <w:r w:rsidR="0013511A">
          <w:rPr>
            <w:rStyle w:val="Link"/>
            <w:rFonts w:ascii="Arial" w:hAnsi="Arial"/>
            <w:sz w:val="24"/>
            <w:szCs w:val="24"/>
            <w:shd w:val="clear" w:color="auto" w:fill="FFFFFF"/>
          </w:rPr>
          <w:t>https://ec.europa.eu/neighbourhood-enlargement/sites/near/files/report_on_eu-egypt_relations_in_the_framework_of_the_revised_enp.pdf</w:t>
        </w:r>
      </w:hyperlink>
      <w:r w:rsidR="0013511A">
        <w:rPr>
          <w:rStyle w:val="None"/>
          <w:rFonts w:ascii="Arial Unicode MS" w:hAnsi="Arial Unicode MS"/>
          <w:color w:val="222222"/>
          <w:sz w:val="24"/>
          <w:szCs w:val="24"/>
          <w:shd w:val="clear" w:color="auto" w:fill="FFFFFF"/>
        </w:rPr>
        <w:br/>
      </w:r>
    </w:p>
    <w:p w14:paraId="282FF779" w14:textId="77777777" w:rsidR="003C0C3E" w:rsidRDefault="002C1BDC">
      <w:pPr>
        <w:pStyle w:val="Default"/>
        <w:numPr>
          <w:ilvl w:val="0"/>
          <w:numId w:val="17"/>
        </w:numPr>
        <w:spacing w:line="340" w:lineRule="atLeast"/>
        <w:rPr>
          <w:rFonts w:ascii="Arial" w:eastAsia="Arial" w:hAnsi="Arial" w:cs="Arial"/>
          <w:color w:val="1155CC"/>
          <w:sz w:val="24"/>
          <w:szCs w:val="24"/>
          <w:u w:val="single"/>
          <w:shd w:val="clear" w:color="auto" w:fill="FFFFFF"/>
        </w:rPr>
      </w:pPr>
      <w:hyperlink r:id="rId116" w:history="1">
        <w:r w:rsidR="0013511A">
          <w:rPr>
            <w:rStyle w:val="Link"/>
            <w:rFonts w:ascii="Arial" w:hAnsi="Arial"/>
            <w:sz w:val="24"/>
            <w:szCs w:val="24"/>
            <w:shd w:val="clear" w:color="auto" w:fill="FFFFFF"/>
          </w:rPr>
          <w:t>https://www.rand.org/content/dam/rand/pubs/perspectives/PE200/PE223/RAND_PE223.pdf</w:t>
        </w:r>
      </w:hyperlink>
      <w:r w:rsidR="0013511A">
        <w:rPr>
          <w:rStyle w:val="None"/>
          <w:rFonts w:ascii="Arial Unicode MS" w:hAnsi="Arial Unicode MS"/>
          <w:color w:val="222222"/>
          <w:sz w:val="24"/>
          <w:szCs w:val="24"/>
          <w:shd w:val="clear" w:color="auto" w:fill="FFFFFF"/>
        </w:rPr>
        <w:br/>
      </w:r>
    </w:p>
    <w:p w14:paraId="533596F3" w14:textId="77777777" w:rsidR="003C0C3E" w:rsidRDefault="0013511A">
      <w:pPr>
        <w:pStyle w:val="Default"/>
        <w:numPr>
          <w:ilvl w:val="0"/>
          <w:numId w:val="17"/>
        </w:numPr>
        <w:spacing w:after="27" w:line="340" w:lineRule="atLeast"/>
        <w:rPr>
          <w:rFonts w:ascii="Arial" w:hAnsi="Arial"/>
          <w:color w:val="222222"/>
          <w:sz w:val="24"/>
          <w:szCs w:val="24"/>
          <w:shd w:val="clear" w:color="auto" w:fill="FFFFFF"/>
        </w:rPr>
      </w:pPr>
      <w:r>
        <w:rPr>
          <w:rStyle w:val="None"/>
          <w:rFonts w:ascii="Arial" w:hAnsi="Arial"/>
          <w:color w:val="222222"/>
          <w:sz w:val="24"/>
          <w:szCs w:val="24"/>
          <w:shd w:val="clear" w:color="auto" w:fill="FFFFFF"/>
        </w:rPr>
        <w:t> </w:t>
      </w:r>
      <w:hyperlink r:id="rId117" w:history="1">
        <w:r>
          <w:rPr>
            <w:rStyle w:val="Link"/>
            <w:rFonts w:ascii="Arial" w:hAnsi="Arial"/>
            <w:sz w:val="24"/>
            <w:szCs w:val="24"/>
            <w:shd w:val="clear" w:color="auto" w:fill="FFFFFF"/>
          </w:rPr>
          <w:t>atlanticcouncil.org/blogs/energysource/gas-and-conflict-in-the-eastern-mediterranean/</w:t>
        </w:r>
      </w:hyperlink>
    </w:p>
    <w:p w14:paraId="49ECD8BF" w14:textId="77777777" w:rsidR="003C0C3E" w:rsidRDefault="003C0C3E">
      <w:pPr>
        <w:pStyle w:val="Default"/>
        <w:numPr>
          <w:ilvl w:val="0"/>
          <w:numId w:val="17"/>
        </w:numPr>
        <w:spacing w:after="27" w:line="340" w:lineRule="atLeast"/>
        <w:rPr>
          <w:rFonts w:ascii="Arial" w:eastAsia="Arial" w:hAnsi="Arial" w:cs="Arial"/>
          <w:color w:val="222222"/>
          <w:sz w:val="24"/>
          <w:szCs w:val="24"/>
          <w:shd w:val="clear" w:color="auto" w:fill="FFFFFF"/>
        </w:rPr>
      </w:pPr>
    </w:p>
    <w:sectPr w:rsidR="003C0C3E">
      <w:headerReference w:type="default" r:id="rId118"/>
      <w:footerReference w:type="default" r:id="rId119"/>
      <w:headerReference w:type="first" r:id="rId120"/>
      <w:footerReference w:type="first" r:id="rId121"/>
      <w:pgSz w:w="11900" w:h="16840"/>
      <w:pgMar w:top="1901" w:right="1008" w:bottom="1440" w:left="1008" w:header="720" w:footer="432"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024E6" w14:textId="77777777" w:rsidR="0013511A" w:rsidRDefault="0013511A">
      <w:r>
        <w:separator/>
      </w:r>
    </w:p>
  </w:endnote>
  <w:endnote w:type="continuationSeparator" w:id="0">
    <w:p w14:paraId="6F36A980" w14:textId="77777777" w:rsidR="0013511A" w:rsidRDefault="0013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E3AD" w14:textId="77777777" w:rsidR="003C0C3E" w:rsidRDefault="0013511A">
    <w:pPr>
      <w:pStyle w:val="Footer"/>
    </w:pPr>
    <w:r>
      <w:rPr>
        <w:rFonts w:eastAsia="Arial Unicode MS" w:cs="Arial Unicode MS"/>
      </w:rPr>
      <w:tab/>
      <w:t xml:space="preserve">ENIMUN 2019 Global Collaboration : Assets and Liabilities </w:t>
    </w:r>
    <w:r>
      <w:rPr>
        <w:rFonts w:eastAsia="Arial Unicode MS" w:cs="Arial Unicode M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8CA0" w14:textId="77777777" w:rsidR="003C0C3E" w:rsidRDefault="0013511A">
    <w:pPr>
      <w:pStyle w:val="Footer"/>
    </w:pPr>
    <w:r>
      <w:rPr>
        <w:rFonts w:eastAsia="Arial Unicode MS" w:cs="Arial Unicode MS"/>
      </w:rPr>
      <w:tab/>
      <w:t xml:space="preserve">ENIMUN 2019 Global Collaboration : Assets and Liabilities </w:t>
    </w:r>
    <w:r>
      <w:rPr>
        <w:rFonts w:eastAsia="Arial Unicode MS" w:cs="Arial Unicode M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A086" w14:textId="77777777" w:rsidR="0013511A" w:rsidRDefault="0013511A">
      <w:r>
        <w:separator/>
      </w:r>
    </w:p>
  </w:footnote>
  <w:footnote w:type="continuationSeparator" w:id="0">
    <w:p w14:paraId="63C15AA4" w14:textId="77777777" w:rsidR="0013511A" w:rsidRDefault="00135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F1828" w14:textId="77777777" w:rsidR="003C0C3E" w:rsidRDefault="0013511A">
    <w:pPr>
      <w:pStyle w:val="Header"/>
      <w:rPr>
        <w:color w:val="000000"/>
        <w:u w:color="000000"/>
      </w:rPr>
    </w:pPr>
    <w:r>
      <w:rPr>
        <w:color w:val="000000"/>
        <w:u w:color="000000"/>
      </w:rPr>
      <w:t>Committee: GA1: Disarmament and International Security Committee (DISEC)</w:t>
    </w:r>
  </w:p>
  <w:p w14:paraId="471EAD38" w14:textId="77777777" w:rsidR="003C0C3E" w:rsidRDefault="0013511A">
    <w:pPr>
      <w:pStyle w:val="Header"/>
      <w:rPr>
        <w:color w:val="000000"/>
        <w:u w:color="000000"/>
      </w:rPr>
    </w:pPr>
    <w:r>
      <w:rPr>
        <w:color w:val="000000"/>
        <w:u w:color="000000"/>
      </w:rPr>
      <w:t>Agenda Item: Ensuring the development of cooperation and security in the Mediterranean region</w:t>
    </w:r>
  </w:p>
  <w:p w14:paraId="7EE80C64" w14:textId="77777777" w:rsidR="003C0C3E" w:rsidRDefault="0013511A">
    <w:pPr>
      <w:pStyle w:val="Header"/>
    </w:pPr>
    <w:r>
      <w:rPr>
        <w:color w:val="000000"/>
        <w:u w:color="000000"/>
      </w:rPr>
      <w:t xml:space="preserve">Student Officer &amp; Role: </w:t>
    </w:r>
    <w:proofErr w:type="spellStart"/>
    <w:r>
      <w:rPr>
        <w:color w:val="000000"/>
        <w:u w:color="000000"/>
      </w:rPr>
      <w:t>Doğa</w:t>
    </w:r>
    <w:proofErr w:type="spellEnd"/>
    <w:r>
      <w:rPr>
        <w:color w:val="000000"/>
        <w:u w:color="000000"/>
      </w:rPr>
      <w:t xml:space="preserve"> </w:t>
    </w:r>
    <w:proofErr w:type="spellStart"/>
    <w:r>
      <w:rPr>
        <w:color w:val="000000"/>
        <w:u w:color="000000"/>
      </w:rPr>
      <w:t>Ayar</w:t>
    </w:r>
    <w:proofErr w:type="spellEnd"/>
    <w:r>
      <w:rPr>
        <w:color w:val="000000"/>
        <w:u w:color="000000"/>
      </w:rPr>
      <w:t xml:space="preserve"> - Deputy Chair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D3B8" w14:textId="77777777" w:rsidR="003C0C3E" w:rsidRDefault="003C0C3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3DD"/>
    <w:multiLevelType w:val="hybridMultilevel"/>
    <w:tmpl w:val="6BBC6EBC"/>
    <w:numStyleLink w:val="Numbered0"/>
  </w:abstractNum>
  <w:abstractNum w:abstractNumId="1">
    <w:nsid w:val="17C922D7"/>
    <w:multiLevelType w:val="hybridMultilevel"/>
    <w:tmpl w:val="E3026DFA"/>
    <w:numStyleLink w:val="Bullet"/>
  </w:abstractNum>
  <w:abstractNum w:abstractNumId="2">
    <w:nsid w:val="2F354E38"/>
    <w:multiLevelType w:val="hybridMultilevel"/>
    <w:tmpl w:val="246CACF4"/>
    <w:lvl w:ilvl="0" w:tplc="93B8743C">
      <w:start w:val="1"/>
      <w:numFmt w:val="bullet"/>
      <w:lvlText w:val="·"/>
      <w:lvlJc w:val="left"/>
      <w:pPr>
        <w:ind w:left="83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08F04E">
      <w:start w:val="1"/>
      <w:numFmt w:val="bullet"/>
      <w:lvlText w:val="o"/>
      <w:lvlJc w:val="left"/>
      <w:pPr>
        <w:ind w:left="15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EE027A">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7E9F90">
      <w:start w:val="1"/>
      <w:numFmt w:val="bullet"/>
      <w:lvlText w:val="·"/>
      <w:lvlJc w:val="left"/>
      <w:pPr>
        <w:ind w:left="299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48D646">
      <w:start w:val="1"/>
      <w:numFmt w:val="bullet"/>
      <w:lvlText w:val="o"/>
      <w:lvlJc w:val="left"/>
      <w:pPr>
        <w:ind w:left="371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8E89C8">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A03A08">
      <w:start w:val="1"/>
      <w:numFmt w:val="bullet"/>
      <w:lvlText w:val="·"/>
      <w:lvlJc w:val="left"/>
      <w:pPr>
        <w:ind w:left="515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385E72">
      <w:start w:val="1"/>
      <w:numFmt w:val="bullet"/>
      <w:lvlText w:val="o"/>
      <w:lvlJc w:val="left"/>
      <w:pPr>
        <w:ind w:left="58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F6C834">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83A3BC9"/>
    <w:multiLevelType w:val="hybridMultilevel"/>
    <w:tmpl w:val="90605316"/>
    <w:styleLink w:val="ImportedStyle1"/>
    <w:lvl w:ilvl="0" w:tplc="E8280108">
      <w:start w:val="1"/>
      <w:numFmt w:val="bullet"/>
      <w:lvlText w:val="·"/>
      <w:lvlJc w:val="left"/>
      <w:pPr>
        <w:ind w:left="83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F2084A">
      <w:start w:val="1"/>
      <w:numFmt w:val="bullet"/>
      <w:lvlText w:val="o"/>
      <w:lvlJc w:val="left"/>
      <w:pPr>
        <w:ind w:left="15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34C0A2">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D021BC">
      <w:start w:val="1"/>
      <w:numFmt w:val="bullet"/>
      <w:lvlText w:val="·"/>
      <w:lvlJc w:val="left"/>
      <w:pPr>
        <w:ind w:left="299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B03F5A">
      <w:start w:val="1"/>
      <w:numFmt w:val="bullet"/>
      <w:lvlText w:val="o"/>
      <w:lvlJc w:val="left"/>
      <w:pPr>
        <w:ind w:left="371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10B7EE">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50148C">
      <w:start w:val="1"/>
      <w:numFmt w:val="bullet"/>
      <w:lvlText w:val="·"/>
      <w:lvlJc w:val="left"/>
      <w:pPr>
        <w:ind w:left="515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58D09E">
      <w:start w:val="1"/>
      <w:numFmt w:val="bullet"/>
      <w:lvlText w:val="o"/>
      <w:lvlJc w:val="left"/>
      <w:pPr>
        <w:ind w:left="58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0CFF28">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859677A"/>
    <w:multiLevelType w:val="hybridMultilevel"/>
    <w:tmpl w:val="1456788C"/>
    <w:lvl w:ilvl="0" w:tplc="F62E0CDE">
      <w:start w:val="1"/>
      <w:numFmt w:val="bullet"/>
      <w:lvlText w:val="·"/>
      <w:lvlJc w:val="left"/>
      <w:pPr>
        <w:ind w:left="83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24964C">
      <w:start w:val="1"/>
      <w:numFmt w:val="bullet"/>
      <w:lvlText w:val="o"/>
      <w:lvlJc w:val="left"/>
      <w:pPr>
        <w:ind w:left="15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9C5B34">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B2FF30">
      <w:start w:val="1"/>
      <w:numFmt w:val="bullet"/>
      <w:lvlText w:val="·"/>
      <w:lvlJc w:val="left"/>
      <w:pPr>
        <w:ind w:left="299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F201DE">
      <w:start w:val="1"/>
      <w:numFmt w:val="bullet"/>
      <w:lvlText w:val="o"/>
      <w:lvlJc w:val="left"/>
      <w:pPr>
        <w:ind w:left="371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F46CBA">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6C2940">
      <w:start w:val="1"/>
      <w:numFmt w:val="bullet"/>
      <w:lvlText w:val="·"/>
      <w:lvlJc w:val="left"/>
      <w:pPr>
        <w:ind w:left="515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84E33E">
      <w:start w:val="1"/>
      <w:numFmt w:val="bullet"/>
      <w:lvlText w:val="o"/>
      <w:lvlJc w:val="left"/>
      <w:pPr>
        <w:ind w:left="58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5850FE">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E0C23AF"/>
    <w:multiLevelType w:val="hybridMultilevel"/>
    <w:tmpl w:val="BC1C306A"/>
    <w:numStyleLink w:val="Numbered"/>
  </w:abstractNum>
  <w:abstractNum w:abstractNumId="6">
    <w:nsid w:val="4E7F3642"/>
    <w:multiLevelType w:val="hybridMultilevel"/>
    <w:tmpl w:val="712C476A"/>
    <w:lvl w:ilvl="0" w:tplc="3C2264E4">
      <w:start w:val="1"/>
      <w:numFmt w:val="bullet"/>
      <w:lvlText w:val="·"/>
      <w:lvlJc w:val="left"/>
      <w:pPr>
        <w:ind w:left="83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74EC00">
      <w:start w:val="1"/>
      <w:numFmt w:val="bullet"/>
      <w:lvlText w:val="o"/>
      <w:lvlJc w:val="left"/>
      <w:pPr>
        <w:ind w:left="15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B818BE">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D0CD50">
      <w:start w:val="1"/>
      <w:numFmt w:val="bullet"/>
      <w:lvlText w:val="·"/>
      <w:lvlJc w:val="left"/>
      <w:pPr>
        <w:ind w:left="299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E06F00">
      <w:start w:val="1"/>
      <w:numFmt w:val="bullet"/>
      <w:lvlText w:val="o"/>
      <w:lvlJc w:val="left"/>
      <w:pPr>
        <w:ind w:left="371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FA09C8">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A2E28A">
      <w:start w:val="1"/>
      <w:numFmt w:val="bullet"/>
      <w:lvlText w:val="·"/>
      <w:lvlJc w:val="left"/>
      <w:pPr>
        <w:ind w:left="515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BACEC2">
      <w:start w:val="1"/>
      <w:numFmt w:val="bullet"/>
      <w:lvlText w:val="o"/>
      <w:lvlJc w:val="left"/>
      <w:pPr>
        <w:ind w:left="58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A2EFF0">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52530B38"/>
    <w:multiLevelType w:val="hybridMultilevel"/>
    <w:tmpl w:val="90605316"/>
    <w:numStyleLink w:val="ImportedStyle1"/>
  </w:abstractNum>
  <w:abstractNum w:abstractNumId="8">
    <w:nsid w:val="587F42D2"/>
    <w:multiLevelType w:val="hybridMultilevel"/>
    <w:tmpl w:val="6BBC6EBC"/>
    <w:styleLink w:val="Numbered0"/>
    <w:lvl w:ilvl="0" w:tplc="9334A85E">
      <w:start w:val="1"/>
      <w:numFmt w:val="decimal"/>
      <w:lvlText w:val="%1."/>
      <w:lvlJc w:val="left"/>
      <w:pPr>
        <w:ind w:left="720" w:hanging="500"/>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1" w:tplc="8BB41AF6">
      <w:start w:val="1"/>
      <w:numFmt w:val="decimal"/>
      <w:lvlText w:val="%2."/>
      <w:lvlJc w:val="left"/>
      <w:pPr>
        <w:ind w:left="77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2" w:tplc="CD0A9138">
      <w:start w:val="1"/>
      <w:numFmt w:val="decimal"/>
      <w:lvlText w:val="%3."/>
      <w:lvlJc w:val="left"/>
      <w:pPr>
        <w:ind w:left="99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3" w:tplc="A1E8E526">
      <w:start w:val="1"/>
      <w:numFmt w:val="decimal"/>
      <w:lvlText w:val="%4."/>
      <w:lvlJc w:val="left"/>
      <w:pPr>
        <w:ind w:left="121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4" w:tplc="7668E55A">
      <w:start w:val="1"/>
      <w:numFmt w:val="decimal"/>
      <w:lvlText w:val="%5."/>
      <w:lvlJc w:val="left"/>
      <w:pPr>
        <w:ind w:left="143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5" w:tplc="65583776">
      <w:start w:val="1"/>
      <w:numFmt w:val="decimal"/>
      <w:lvlText w:val="%6."/>
      <w:lvlJc w:val="left"/>
      <w:pPr>
        <w:ind w:left="165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6" w:tplc="30F0B570">
      <w:start w:val="1"/>
      <w:numFmt w:val="decimal"/>
      <w:lvlText w:val="%7."/>
      <w:lvlJc w:val="left"/>
      <w:pPr>
        <w:ind w:left="187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7" w:tplc="0AE8A5B4">
      <w:start w:val="1"/>
      <w:numFmt w:val="decimal"/>
      <w:lvlText w:val="%8."/>
      <w:lvlJc w:val="left"/>
      <w:pPr>
        <w:ind w:left="209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lvl w:ilvl="8" w:tplc="6068FD66">
      <w:start w:val="1"/>
      <w:numFmt w:val="decimal"/>
      <w:lvlText w:val="%9."/>
      <w:lvlJc w:val="left"/>
      <w:pPr>
        <w:ind w:left="2313" w:hanging="333"/>
      </w:pPr>
      <w:rPr>
        <w:rFonts w:ascii="Arial" w:eastAsia="Arial" w:hAnsi="Arial" w:cs="Arial"/>
        <w:b/>
        <w:bCs/>
        <w:i w:val="0"/>
        <w:iCs w:val="0"/>
        <w:caps w:val="0"/>
        <w:smallCaps w:val="0"/>
        <w:strike w:val="0"/>
        <w:dstrike w:val="0"/>
        <w:outline w:val="0"/>
        <w:emboss w:val="0"/>
        <w:imprint w:val="0"/>
        <w:color w:val="1C1E29"/>
        <w:spacing w:val="0"/>
        <w:w w:val="100"/>
        <w:kern w:val="0"/>
        <w:position w:val="0"/>
        <w:highlight w:val="none"/>
        <w:vertAlign w:val="baseline"/>
      </w:rPr>
    </w:lvl>
  </w:abstractNum>
  <w:abstractNum w:abstractNumId="9">
    <w:nsid w:val="5BD42A1C"/>
    <w:multiLevelType w:val="hybridMultilevel"/>
    <w:tmpl w:val="9F2A9F3C"/>
    <w:numStyleLink w:val="Lettered"/>
  </w:abstractNum>
  <w:abstractNum w:abstractNumId="10">
    <w:nsid w:val="713C69F3"/>
    <w:multiLevelType w:val="hybridMultilevel"/>
    <w:tmpl w:val="9F2A9F3C"/>
    <w:styleLink w:val="Lettered"/>
    <w:lvl w:ilvl="0" w:tplc="6A104D7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9C7A681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696F91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450E6A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4E2E77A">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5044BD4">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76C01B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F5AD35A">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0008AF6">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6EA3098"/>
    <w:multiLevelType w:val="hybridMultilevel"/>
    <w:tmpl w:val="E3026DFA"/>
    <w:styleLink w:val="Bullet"/>
    <w:lvl w:ilvl="0" w:tplc="7AF6D29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F1140D30">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2728818">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9A32F85C">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5E0073E">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56DA40BA">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98F0CA38">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150F128">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28F6CE1C">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2">
    <w:nsid w:val="7B1940C7"/>
    <w:multiLevelType w:val="hybridMultilevel"/>
    <w:tmpl w:val="BC1C306A"/>
    <w:styleLink w:val="Numbered"/>
    <w:lvl w:ilvl="0" w:tplc="E17C087E">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1" w:tplc="03F07D78">
      <w:start w:val="1"/>
      <w:numFmt w:val="decimal"/>
      <w:lvlText w:val="%2."/>
      <w:lvlJc w:val="left"/>
      <w:pPr>
        <w:ind w:left="76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2" w:tplc="D8C0D634">
      <w:start w:val="1"/>
      <w:numFmt w:val="decimal"/>
      <w:lvlText w:val="%3."/>
      <w:lvlJc w:val="left"/>
      <w:pPr>
        <w:ind w:left="98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3" w:tplc="3E4A2E9E">
      <w:start w:val="1"/>
      <w:numFmt w:val="decimal"/>
      <w:lvlText w:val="%4."/>
      <w:lvlJc w:val="left"/>
      <w:pPr>
        <w:ind w:left="120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4" w:tplc="CDFA8488">
      <w:start w:val="1"/>
      <w:numFmt w:val="decimal"/>
      <w:lvlText w:val="%5."/>
      <w:lvlJc w:val="left"/>
      <w:pPr>
        <w:ind w:left="142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5" w:tplc="B974424E">
      <w:start w:val="1"/>
      <w:numFmt w:val="decimal"/>
      <w:lvlText w:val="%6."/>
      <w:lvlJc w:val="left"/>
      <w:pPr>
        <w:ind w:left="164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6" w:tplc="1BF85278">
      <w:start w:val="1"/>
      <w:numFmt w:val="decimal"/>
      <w:lvlText w:val="%7."/>
      <w:lvlJc w:val="left"/>
      <w:pPr>
        <w:ind w:left="186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7" w:tplc="3DAC4CB2">
      <w:start w:val="1"/>
      <w:numFmt w:val="decimal"/>
      <w:lvlText w:val="%8."/>
      <w:lvlJc w:val="left"/>
      <w:pPr>
        <w:ind w:left="208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lvl w:ilvl="8" w:tplc="AB126A1C">
      <w:start w:val="1"/>
      <w:numFmt w:val="decimal"/>
      <w:lvlText w:val="%9."/>
      <w:lvlJc w:val="left"/>
      <w:pPr>
        <w:ind w:left="2301" w:hanging="321"/>
      </w:pPr>
      <w:rPr>
        <w:rFonts w:ascii="Arial" w:eastAsia="Arial" w:hAnsi="Arial" w:cs="Arial"/>
        <w:b w:val="0"/>
        <w:bCs w:val="0"/>
        <w:i w:val="0"/>
        <w:iCs w:val="0"/>
        <w:caps w:val="0"/>
        <w:smallCaps w:val="0"/>
        <w:strike w:val="0"/>
        <w:dstrike w:val="0"/>
        <w:outline w:val="0"/>
        <w:emboss w:val="0"/>
        <w:imprint w:val="0"/>
        <w:color w:val="1C1E29"/>
        <w:spacing w:val="0"/>
        <w:w w:val="100"/>
        <w:kern w:val="0"/>
        <w:position w:val="0"/>
        <w:highlight w:val="none"/>
        <w:vertAlign w:val="baseline"/>
      </w:rPr>
    </w:lvl>
  </w:abstractNum>
  <w:num w:numId="1">
    <w:abstractNumId w:val="12"/>
  </w:num>
  <w:num w:numId="2">
    <w:abstractNumId w:val="5"/>
  </w:num>
  <w:num w:numId="3">
    <w:abstractNumId w:val="11"/>
  </w:num>
  <w:num w:numId="4">
    <w:abstractNumId w:val="1"/>
  </w:num>
  <w:num w:numId="5">
    <w:abstractNumId w:val="5"/>
    <w:lvlOverride w:ilvl="0">
      <w:startOverride w:val="2"/>
      <w:lvl w:ilvl="0" w:tplc="95ECEA82">
        <w:start w:val="2"/>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0B4466A">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9033E6">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41E802E">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ECC99DA">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4500C5E">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D60BF14">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B562F94">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FE3CCC">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num>
  <w:num w:numId="7">
    <w:abstractNumId w:val="7"/>
  </w:num>
  <w:num w:numId="8">
    <w:abstractNumId w:val="4"/>
  </w:num>
  <w:num w:numId="9">
    <w:abstractNumId w:val="6"/>
  </w:num>
  <w:num w:numId="10">
    <w:abstractNumId w:val="2"/>
  </w:num>
  <w:num w:numId="11">
    <w:abstractNumId w:val="1"/>
    <w:lvlOverride w:ilvl="0">
      <w:lvl w:ilvl="0" w:tplc="32C2BA9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B95EC986">
        <w:start w:val="1"/>
        <w:numFmt w:val="bullet"/>
        <w:lvlText w:val="◦"/>
        <w:lvlJc w:val="left"/>
        <w:pPr>
          <w:ind w:left="13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8D8CCCF8">
        <w:start w:val="1"/>
        <w:numFmt w:val="bullet"/>
        <w:lvlText w:val="◦"/>
        <w:lvlJc w:val="left"/>
        <w:pPr>
          <w:ind w:left="2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F274EEB4">
        <w:start w:val="1"/>
        <w:numFmt w:val="bullet"/>
        <w:lvlText w:val="◦"/>
        <w:lvlJc w:val="left"/>
        <w:pPr>
          <w:ind w:left="27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116A8DE6">
        <w:start w:val="1"/>
        <w:numFmt w:val="bullet"/>
        <w:lvlText w:val="◦"/>
        <w:lvlJc w:val="left"/>
        <w:pPr>
          <w:ind w:left="3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4D46CCBA">
        <w:start w:val="1"/>
        <w:numFmt w:val="bullet"/>
        <w:lvlText w:val="◦"/>
        <w:lvlJc w:val="left"/>
        <w:pPr>
          <w:ind w:left="41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968E49AE">
        <w:start w:val="1"/>
        <w:numFmt w:val="bullet"/>
        <w:lvlText w:val="◦"/>
        <w:lvlJc w:val="left"/>
        <w:pPr>
          <w:ind w:left="4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2AD2FD78">
        <w:start w:val="1"/>
        <w:numFmt w:val="bullet"/>
        <w:lvlText w:val="◦"/>
        <w:lvlJc w:val="left"/>
        <w:pPr>
          <w:ind w:left="56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9BCECEBE">
        <w:start w:val="1"/>
        <w:numFmt w:val="bullet"/>
        <w:lvlText w:val="◦"/>
        <w:lvlJc w:val="left"/>
        <w:pPr>
          <w:ind w:left="6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2">
    <w:abstractNumId w:val="8"/>
  </w:num>
  <w:num w:numId="13">
    <w:abstractNumId w:val="0"/>
  </w:num>
  <w:num w:numId="14">
    <w:abstractNumId w:val="10"/>
  </w:num>
  <w:num w:numId="15">
    <w:abstractNumId w:val="9"/>
  </w:num>
  <w:num w:numId="16">
    <w:abstractNumId w:val="5"/>
    <w:lvlOverride w:ilvl="0">
      <w:startOverride w:val="1"/>
      <w:lvl w:ilvl="0" w:tplc="95ECEA82">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10B4466A">
        <w:start w:val="1"/>
        <w:numFmt w:val="decimal"/>
        <w:lvlText w:val="%2."/>
        <w:lvlJc w:val="left"/>
        <w:pPr>
          <w:ind w:left="7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B09033E6">
        <w:start w:val="1"/>
        <w:numFmt w:val="decimal"/>
        <w:lvlText w:val="%3."/>
        <w:lvlJc w:val="left"/>
        <w:pPr>
          <w:ind w:left="9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541E802E">
        <w:start w:val="1"/>
        <w:numFmt w:val="decimal"/>
        <w:lvlText w:val="%4."/>
        <w:lvlJc w:val="left"/>
        <w:pPr>
          <w:ind w:left="12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FECC99DA">
        <w:start w:val="1"/>
        <w:numFmt w:val="decimal"/>
        <w:lvlText w:val="%5."/>
        <w:lvlJc w:val="left"/>
        <w:pPr>
          <w:ind w:left="142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B4500C5E">
        <w:start w:val="1"/>
        <w:numFmt w:val="decimal"/>
        <w:lvlText w:val="%6."/>
        <w:lvlJc w:val="left"/>
        <w:pPr>
          <w:ind w:left="164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BD60BF14">
        <w:start w:val="1"/>
        <w:numFmt w:val="decimal"/>
        <w:lvlText w:val="%7."/>
        <w:lvlJc w:val="left"/>
        <w:pPr>
          <w:ind w:left="18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1B562F94">
        <w:start w:val="1"/>
        <w:numFmt w:val="decimal"/>
        <w:lvlText w:val="%8."/>
        <w:lvlJc w:val="left"/>
        <w:pPr>
          <w:ind w:left="20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D0FE3CCC">
        <w:start w:val="1"/>
        <w:numFmt w:val="decimal"/>
        <w:lvlText w:val="%9."/>
        <w:lvlJc w:val="left"/>
        <w:pPr>
          <w:ind w:left="23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7">
    <w:abstractNumId w:val="5"/>
    <w:lvlOverride w:ilvl="0">
      <w:lvl w:ilvl="0" w:tplc="95ECEA82">
        <w:start w:val="1"/>
        <w:numFmt w:val="decimal"/>
        <w:lvlText w:val="%1."/>
        <w:lvlJc w:val="left"/>
        <w:pPr>
          <w:ind w:left="559" w:hanging="339"/>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0B4466A">
        <w:start w:val="1"/>
        <w:numFmt w:val="decimal"/>
        <w:lvlText w:val="%2."/>
        <w:lvlJc w:val="left"/>
        <w:pPr>
          <w:ind w:left="7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09033E6">
        <w:start w:val="1"/>
        <w:numFmt w:val="decimal"/>
        <w:lvlText w:val="%3."/>
        <w:lvlJc w:val="left"/>
        <w:pPr>
          <w:ind w:left="9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541E802E">
        <w:start w:val="1"/>
        <w:numFmt w:val="decimal"/>
        <w:lvlText w:val="%4."/>
        <w:lvlJc w:val="left"/>
        <w:pPr>
          <w:ind w:left="12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FECC99DA">
        <w:start w:val="1"/>
        <w:numFmt w:val="decimal"/>
        <w:lvlText w:val="%5."/>
        <w:lvlJc w:val="left"/>
        <w:pPr>
          <w:ind w:left="142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B4500C5E">
        <w:start w:val="1"/>
        <w:numFmt w:val="decimal"/>
        <w:lvlText w:val="%6."/>
        <w:lvlJc w:val="left"/>
        <w:pPr>
          <w:ind w:left="164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D60BF14">
        <w:start w:val="1"/>
        <w:numFmt w:val="decimal"/>
        <w:lvlText w:val="%7."/>
        <w:lvlJc w:val="left"/>
        <w:pPr>
          <w:ind w:left="18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1B562F94">
        <w:start w:val="1"/>
        <w:numFmt w:val="decimal"/>
        <w:lvlText w:val="%8."/>
        <w:lvlJc w:val="left"/>
        <w:pPr>
          <w:ind w:left="20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D0FE3CCC">
        <w:start w:val="1"/>
        <w:numFmt w:val="decimal"/>
        <w:lvlText w:val="%9."/>
        <w:lvlJc w:val="left"/>
        <w:pPr>
          <w:ind w:left="23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8">
    <w:abstractNumId w:val="5"/>
    <w:lvlOverride w:ilvl="0">
      <w:lvl w:ilvl="0" w:tplc="95ECEA82">
        <w:start w:val="1"/>
        <w:numFmt w:val="decimal"/>
        <w:lvlText w:val="%1."/>
        <w:lvlJc w:val="left"/>
        <w:pPr>
          <w:ind w:left="595" w:hanging="375"/>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0B4466A">
        <w:start w:val="1"/>
        <w:numFmt w:val="decimal"/>
        <w:lvlText w:val="%2."/>
        <w:lvlJc w:val="left"/>
        <w:pPr>
          <w:ind w:left="7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09033E6">
        <w:start w:val="1"/>
        <w:numFmt w:val="decimal"/>
        <w:lvlText w:val="%3."/>
        <w:lvlJc w:val="left"/>
        <w:pPr>
          <w:ind w:left="9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541E802E">
        <w:start w:val="1"/>
        <w:numFmt w:val="decimal"/>
        <w:lvlText w:val="%4."/>
        <w:lvlJc w:val="left"/>
        <w:pPr>
          <w:ind w:left="12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FECC99DA">
        <w:start w:val="1"/>
        <w:numFmt w:val="decimal"/>
        <w:lvlText w:val="%5."/>
        <w:lvlJc w:val="left"/>
        <w:pPr>
          <w:ind w:left="142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B4500C5E">
        <w:start w:val="1"/>
        <w:numFmt w:val="decimal"/>
        <w:lvlText w:val="%6."/>
        <w:lvlJc w:val="left"/>
        <w:pPr>
          <w:ind w:left="164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D60BF14">
        <w:start w:val="1"/>
        <w:numFmt w:val="decimal"/>
        <w:lvlText w:val="%7."/>
        <w:lvlJc w:val="left"/>
        <w:pPr>
          <w:ind w:left="18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1B562F94">
        <w:start w:val="1"/>
        <w:numFmt w:val="decimal"/>
        <w:lvlText w:val="%8."/>
        <w:lvlJc w:val="left"/>
        <w:pPr>
          <w:ind w:left="20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D0FE3CCC">
        <w:start w:val="1"/>
        <w:numFmt w:val="decimal"/>
        <w:lvlText w:val="%9."/>
        <w:lvlJc w:val="left"/>
        <w:pPr>
          <w:ind w:left="23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9">
    <w:abstractNumId w:val="5"/>
    <w:lvlOverride w:ilvl="0">
      <w:lvl w:ilvl="0" w:tplc="95ECEA82">
        <w:start w:val="1"/>
        <w:numFmt w:val="decimal"/>
        <w:lvlText w:val="%1."/>
        <w:lvlJc w:val="left"/>
        <w:pPr>
          <w:ind w:left="54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0B4466A">
        <w:start w:val="1"/>
        <w:numFmt w:val="decimal"/>
        <w:lvlText w:val="%2."/>
        <w:lvlJc w:val="left"/>
        <w:pPr>
          <w:ind w:left="7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09033E6">
        <w:start w:val="1"/>
        <w:numFmt w:val="decimal"/>
        <w:lvlText w:val="%3."/>
        <w:lvlJc w:val="left"/>
        <w:pPr>
          <w:ind w:left="9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541E802E">
        <w:start w:val="1"/>
        <w:numFmt w:val="decimal"/>
        <w:lvlText w:val="%4."/>
        <w:lvlJc w:val="left"/>
        <w:pPr>
          <w:ind w:left="12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FECC99DA">
        <w:start w:val="1"/>
        <w:numFmt w:val="decimal"/>
        <w:lvlText w:val="%5."/>
        <w:lvlJc w:val="left"/>
        <w:pPr>
          <w:ind w:left="142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B4500C5E">
        <w:start w:val="1"/>
        <w:numFmt w:val="decimal"/>
        <w:lvlText w:val="%6."/>
        <w:lvlJc w:val="left"/>
        <w:pPr>
          <w:ind w:left="164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D60BF14">
        <w:start w:val="1"/>
        <w:numFmt w:val="decimal"/>
        <w:lvlText w:val="%7."/>
        <w:lvlJc w:val="left"/>
        <w:pPr>
          <w:ind w:left="186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1B562F94">
        <w:start w:val="1"/>
        <w:numFmt w:val="decimal"/>
        <w:lvlText w:val="%8."/>
        <w:lvlJc w:val="left"/>
        <w:pPr>
          <w:ind w:left="208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D0FE3CCC">
        <w:start w:val="1"/>
        <w:numFmt w:val="decimal"/>
        <w:lvlText w:val="%9."/>
        <w:lvlJc w:val="left"/>
        <w:pPr>
          <w:ind w:left="2301" w:hanging="321"/>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3E"/>
    <w:rsid w:val="00011CDA"/>
    <w:rsid w:val="0013511A"/>
    <w:rsid w:val="002C1BDC"/>
    <w:rsid w:val="00305045"/>
    <w:rsid w:val="003C0C3E"/>
    <w:rsid w:val="006F6B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3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160" w:after="200"/>
      <w:outlineLvl w:val="1"/>
    </w:pPr>
    <w:rPr>
      <w:rFonts w:ascii="Georgia" w:hAnsi="Georgia" w:cs="Arial Unicode MS"/>
      <w:caps/>
      <w:color w:val="0072C6"/>
      <w:spacing w:val="14"/>
      <w:sz w:val="40"/>
      <w:szCs w:val="40"/>
      <w:u w:color="0072C6"/>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160" w:after="240"/>
      <w:outlineLvl w:val="2"/>
    </w:pPr>
    <w:rPr>
      <w:rFonts w:ascii="Georgia" w:hAnsi="Georgia" w:cs="Arial Unicode MS"/>
      <w:color w:val="0072C6"/>
      <w:sz w:val="34"/>
      <w:szCs w:val="34"/>
      <w:u w:color="0072C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7F7F7F"/>
      <w:sz w:val="24"/>
      <w:szCs w:val="24"/>
      <w:u w:color="7F7F7F"/>
      <w:lang w:val="en-US"/>
      <w14:textOutline w14:w="0" w14:cap="flat" w14:cmpd="sng" w14:algn="ctr">
        <w14:noFill/>
        <w14:prstDash w14:val="solid"/>
        <w14:bevel/>
      </w14:textOutline>
    </w:rPr>
  </w:style>
  <w:style w:type="paragraph" w:styleId="Footer">
    <w:name w:val="footer"/>
    <w:pPr>
      <w:pBdr>
        <w:top w:val="single" w:sz="4" w:space="0" w:color="0072C6"/>
        <w:left w:val="single" w:sz="4" w:space="0" w:color="0072C6"/>
        <w:bottom w:val="single" w:sz="4" w:space="0" w:color="0072C6"/>
        <w:right w:val="single" w:sz="4" w:space="0" w:color="0072C6"/>
      </w:pBdr>
      <w:shd w:val="clear" w:color="auto" w:fill="0072C6"/>
    </w:pPr>
    <w:rPr>
      <w:rFonts w:ascii="Arial" w:eastAsia="Arial" w:hAnsi="Arial" w:cs="Arial"/>
      <w:color w:val="FFFFFF"/>
      <w:sz w:val="24"/>
      <w:szCs w:val="24"/>
      <w:u w:color="FFFFFF"/>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320"/>
      <w:outlineLvl w:val="0"/>
    </w:pPr>
    <w:rPr>
      <w:rFonts w:ascii="Georgia" w:eastAsia="Georgia" w:hAnsi="Georgia" w:cs="Georgia"/>
      <w:caps/>
      <w:color w:val="0072C6"/>
      <w:spacing w:val="14"/>
      <w:sz w:val="64"/>
      <w:szCs w:val="64"/>
      <w:u w:color="0072C6"/>
      <w14:textOutline w14:w="0" w14:cap="flat" w14:cmpd="sng" w14:algn="ctr">
        <w14:noFill/>
        <w14:prstDash w14:val="solid"/>
        <w14:bevel/>
      </w14:textOutline>
    </w:rPr>
  </w:style>
  <w:style w:type="paragraph" w:customStyle="1" w:styleId="Body">
    <w:name w:val="Body"/>
    <w:pPr>
      <w:spacing w:before="160" w:after="320" w:line="360" w:lineRule="auto"/>
    </w:pPr>
    <w:rPr>
      <w:rFonts w:ascii="Arial" w:eastAsia="Arial" w:hAnsi="Arial" w:cs="Arial"/>
      <w:color w:val="7F7F7F"/>
      <w:sz w:val="24"/>
      <w:szCs w:val="24"/>
      <w:u w:color="7F7F7F"/>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hd w:val="clear" w:color="auto" w:fill="FFFFFF"/>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ImportedStyle1">
    <w:name w:val="Imported Style 1"/>
    <w:pPr>
      <w:numPr>
        <w:numId w:val="6"/>
      </w:numPr>
    </w:pPr>
  </w:style>
  <w:style w:type="paragraph" w:styleId="BodyText">
    <w:name w:val="Body Text"/>
    <w:pPr>
      <w:widowControl w:val="0"/>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1">
    <w:name w:val="Hyperlink.1"/>
    <w:basedOn w:val="None"/>
    <w:rPr>
      <w:u w:val="single"/>
    </w:rPr>
  </w:style>
  <w:style w:type="character" w:customStyle="1" w:styleId="Link">
    <w:name w:val="Link"/>
    <w:rPr>
      <w:outline w:val="0"/>
      <w:color w:val="0072C6"/>
      <w:u w:val="single" w:color="0072C6"/>
    </w:rPr>
  </w:style>
  <w:style w:type="character" w:customStyle="1" w:styleId="Hyperlink2">
    <w:name w:val="Hyperlink.2"/>
    <w:basedOn w:val="Link"/>
    <w:rPr>
      <w:outline w:val="0"/>
      <w:color w:val="000000"/>
      <w:u w:val="single" w:color="0072C6"/>
    </w:rPr>
  </w:style>
  <w:style w:type="numbering" w:customStyle="1" w:styleId="Numbered0">
    <w:name w:val="Numbered.0"/>
    <w:pPr>
      <w:numPr>
        <w:numId w:val="12"/>
      </w:numPr>
    </w:pPr>
  </w:style>
  <w:style w:type="numbering" w:customStyle="1" w:styleId="Lettered">
    <w:name w:val="Lettered"/>
    <w:pPr>
      <w:numPr>
        <w:numId w:val="14"/>
      </w:numPr>
    </w:pPr>
  </w:style>
  <w:style w:type="character" w:customStyle="1" w:styleId="Hyperlink3">
    <w:name w:val="Hyperlink.3"/>
    <w:basedOn w:val="None"/>
    <w:rPr>
      <w:outline w:val="0"/>
      <w:color w:val="663366"/>
    </w:rPr>
  </w:style>
  <w:style w:type="character" w:customStyle="1" w:styleId="Hyperlink4">
    <w:name w:val="Hyperlink.4"/>
    <w:basedOn w:val="None"/>
    <w:rPr>
      <w:outline w:val="0"/>
      <w:color w:val="0B0080"/>
    </w:rPr>
  </w:style>
  <w:style w:type="character" w:customStyle="1" w:styleId="Hyperlink5">
    <w:name w:val="Hyperlink.5"/>
    <w:basedOn w:val="None"/>
    <w:rPr>
      <w:i/>
      <w:iCs/>
      <w:outline w:val="0"/>
      <w:color w:val="0B0080"/>
    </w:rPr>
  </w:style>
  <w:style w:type="character" w:customStyle="1" w:styleId="Hyperlink6">
    <w:name w:val="Hyperlink.6"/>
    <w:basedOn w:val="None"/>
    <w:rPr>
      <w:outline w:val="0"/>
      <w:color w:val="3366B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160" w:after="200"/>
      <w:outlineLvl w:val="1"/>
    </w:pPr>
    <w:rPr>
      <w:rFonts w:ascii="Georgia" w:hAnsi="Georgia" w:cs="Arial Unicode MS"/>
      <w:caps/>
      <w:color w:val="0072C6"/>
      <w:spacing w:val="14"/>
      <w:sz w:val="40"/>
      <w:szCs w:val="40"/>
      <w:u w:color="0072C6"/>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160" w:after="240"/>
      <w:outlineLvl w:val="2"/>
    </w:pPr>
    <w:rPr>
      <w:rFonts w:ascii="Georgia" w:hAnsi="Georgia" w:cs="Arial Unicode MS"/>
      <w:color w:val="0072C6"/>
      <w:sz w:val="34"/>
      <w:szCs w:val="34"/>
      <w:u w:color="0072C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7F7F7F"/>
      <w:sz w:val="24"/>
      <w:szCs w:val="24"/>
      <w:u w:color="7F7F7F"/>
      <w:lang w:val="en-US"/>
      <w14:textOutline w14:w="0" w14:cap="flat" w14:cmpd="sng" w14:algn="ctr">
        <w14:noFill/>
        <w14:prstDash w14:val="solid"/>
        <w14:bevel/>
      </w14:textOutline>
    </w:rPr>
  </w:style>
  <w:style w:type="paragraph" w:styleId="Footer">
    <w:name w:val="footer"/>
    <w:pPr>
      <w:pBdr>
        <w:top w:val="single" w:sz="4" w:space="0" w:color="0072C6"/>
        <w:left w:val="single" w:sz="4" w:space="0" w:color="0072C6"/>
        <w:bottom w:val="single" w:sz="4" w:space="0" w:color="0072C6"/>
        <w:right w:val="single" w:sz="4" w:space="0" w:color="0072C6"/>
      </w:pBdr>
      <w:shd w:val="clear" w:color="auto" w:fill="0072C6"/>
    </w:pPr>
    <w:rPr>
      <w:rFonts w:ascii="Arial" w:eastAsia="Arial" w:hAnsi="Arial" w:cs="Arial"/>
      <w:color w:val="FFFFFF"/>
      <w:sz w:val="24"/>
      <w:szCs w:val="24"/>
      <w:u w:color="FFFFFF"/>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320"/>
      <w:outlineLvl w:val="0"/>
    </w:pPr>
    <w:rPr>
      <w:rFonts w:ascii="Georgia" w:eastAsia="Georgia" w:hAnsi="Georgia" w:cs="Georgia"/>
      <w:caps/>
      <w:color w:val="0072C6"/>
      <w:spacing w:val="14"/>
      <w:sz w:val="64"/>
      <w:szCs w:val="64"/>
      <w:u w:color="0072C6"/>
      <w14:textOutline w14:w="0" w14:cap="flat" w14:cmpd="sng" w14:algn="ctr">
        <w14:noFill/>
        <w14:prstDash w14:val="solid"/>
        <w14:bevel/>
      </w14:textOutline>
    </w:rPr>
  </w:style>
  <w:style w:type="paragraph" w:customStyle="1" w:styleId="Body">
    <w:name w:val="Body"/>
    <w:pPr>
      <w:spacing w:before="160" w:after="320" w:line="360" w:lineRule="auto"/>
    </w:pPr>
    <w:rPr>
      <w:rFonts w:ascii="Arial" w:eastAsia="Arial" w:hAnsi="Arial" w:cs="Arial"/>
      <w:color w:val="7F7F7F"/>
      <w:sz w:val="24"/>
      <w:szCs w:val="24"/>
      <w:u w:color="7F7F7F"/>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hd w:val="clear" w:color="auto" w:fill="FFFFFF"/>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ImportedStyle1">
    <w:name w:val="Imported Style 1"/>
    <w:pPr>
      <w:numPr>
        <w:numId w:val="6"/>
      </w:numPr>
    </w:pPr>
  </w:style>
  <w:style w:type="paragraph" w:styleId="BodyText">
    <w:name w:val="Body Text"/>
    <w:pPr>
      <w:widowControl w:val="0"/>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1">
    <w:name w:val="Hyperlink.1"/>
    <w:basedOn w:val="None"/>
    <w:rPr>
      <w:u w:val="single"/>
    </w:rPr>
  </w:style>
  <w:style w:type="character" w:customStyle="1" w:styleId="Link">
    <w:name w:val="Link"/>
    <w:rPr>
      <w:outline w:val="0"/>
      <w:color w:val="0072C6"/>
      <w:u w:val="single" w:color="0072C6"/>
    </w:rPr>
  </w:style>
  <w:style w:type="character" w:customStyle="1" w:styleId="Hyperlink2">
    <w:name w:val="Hyperlink.2"/>
    <w:basedOn w:val="Link"/>
    <w:rPr>
      <w:outline w:val="0"/>
      <w:color w:val="000000"/>
      <w:u w:val="single" w:color="0072C6"/>
    </w:rPr>
  </w:style>
  <w:style w:type="numbering" w:customStyle="1" w:styleId="Numbered0">
    <w:name w:val="Numbered.0"/>
    <w:pPr>
      <w:numPr>
        <w:numId w:val="12"/>
      </w:numPr>
    </w:pPr>
  </w:style>
  <w:style w:type="numbering" w:customStyle="1" w:styleId="Lettered">
    <w:name w:val="Lettered"/>
    <w:pPr>
      <w:numPr>
        <w:numId w:val="14"/>
      </w:numPr>
    </w:pPr>
  </w:style>
  <w:style w:type="character" w:customStyle="1" w:styleId="Hyperlink3">
    <w:name w:val="Hyperlink.3"/>
    <w:basedOn w:val="None"/>
    <w:rPr>
      <w:outline w:val="0"/>
      <w:color w:val="663366"/>
    </w:rPr>
  </w:style>
  <w:style w:type="character" w:customStyle="1" w:styleId="Hyperlink4">
    <w:name w:val="Hyperlink.4"/>
    <w:basedOn w:val="None"/>
    <w:rPr>
      <w:outline w:val="0"/>
      <w:color w:val="0B0080"/>
    </w:rPr>
  </w:style>
  <w:style w:type="character" w:customStyle="1" w:styleId="Hyperlink5">
    <w:name w:val="Hyperlink.5"/>
    <w:basedOn w:val="None"/>
    <w:rPr>
      <w:i/>
      <w:iCs/>
      <w:outline w:val="0"/>
      <w:color w:val="0B0080"/>
    </w:rPr>
  </w:style>
  <w:style w:type="character" w:customStyle="1" w:styleId="Hyperlink6">
    <w:name w:val="Hyperlink.6"/>
    <w:basedOn w:val="None"/>
    <w:rPr>
      <w:outline w:val="0"/>
      <w:color w:val="3366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de.wikipedia.org/wiki/Eingriffsverwaltung" TargetMode="External"/><Relationship Id="rId11" Type="http://schemas.openxmlformats.org/officeDocument/2006/relationships/hyperlink" Target="https://de.wikipedia.org/wiki/Vorschrift" TargetMode="External"/><Relationship Id="rId12" Type="http://schemas.openxmlformats.org/officeDocument/2006/relationships/hyperlink" Target="https://de.wikipedia.org/wiki/Unterdr%C3%BCckung" TargetMode="External"/><Relationship Id="rId13" Type="http://schemas.openxmlformats.org/officeDocument/2006/relationships/hyperlink" Target="https://de.wikipedia.org/wiki/Minderheitenschutz" TargetMode="External"/><Relationship Id="rId14" Type="http://schemas.openxmlformats.org/officeDocument/2006/relationships/hyperlink" Target="https://de.wikipedia.org/wiki/Menschenrechte" TargetMode="External"/><Relationship Id="rId15" Type="http://schemas.openxmlformats.org/officeDocument/2006/relationships/hyperlink" Target="https://de.wikipedia.org/wiki/OECD" TargetMode="External"/><Relationship Id="rId16" Type="http://schemas.openxmlformats.org/officeDocument/2006/relationships/hyperlink" Target="https://de.wikipedia.org/wiki/Europ%C3%A4ische_Wirtschaftsgemeinschaft" TargetMode="External"/><Relationship Id="rId17" Type="http://schemas.openxmlformats.org/officeDocument/2006/relationships/hyperlink" Target="https://de.wikipedia.org/wiki/Deregulierung" TargetMode="External"/><Relationship Id="rId18" Type="http://schemas.openxmlformats.org/officeDocument/2006/relationships/hyperlink" Target="https://de.wikipedia.org/wiki/Privatisierung" TargetMode="External"/><Relationship Id="rId19" Type="http://schemas.openxmlformats.org/officeDocument/2006/relationships/hyperlink" Target="https://de.wikipedia.org/wiki/Energiemarkt" TargetMode="External"/><Relationship Id="rId60" Type="http://schemas.openxmlformats.org/officeDocument/2006/relationships/hyperlink" Target="https://fr.wikipedia.org/wiki/Mondialisation" TargetMode="External"/><Relationship Id="rId61" Type="http://schemas.openxmlformats.org/officeDocument/2006/relationships/hyperlink" Target="https://fr.wikipedia.org/wiki/%C3%89tat_failli" TargetMode="External"/><Relationship Id="rId62" Type="http://schemas.openxmlformats.org/officeDocument/2006/relationships/hyperlink" Target="https://fr.wikipedia.org/wiki/Conseil_de_l%27Europe" TargetMode="External"/><Relationship Id="rId63" Type="http://schemas.openxmlformats.org/officeDocument/2006/relationships/hyperlink" Target="https://fr.wikipedia.org/w/index.php?title=Water_right&amp;action=edit&amp;redlink=1" TargetMode="External"/><Relationship Id="rId64" Type="http://schemas.openxmlformats.org/officeDocument/2006/relationships/hyperlink" Target="https://fr.wikipedia.org/wiki/Zone_riparienne" TargetMode="External"/><Relationship Id="rId65" Type="http://schemas.openxmlformats.org/officeDocument/2006/relationships/hyperlink" Target="https://fr.wikipedia.org/wiki/Canada" TargetMode="External"/><Relationship Id="rId66" Type="http://schemas.openxmlformats.org/officeDocument/2006/relationships/hyperlink" Target="https://fr.wikipedia.org/wiki/Australie" TargetMode="External"/><Relationship Id="rId67" Type="http://schemas.openxmlformats.org/officeDocument/2006/relationships/hyperlink" Target="https://fr.wikipedia.org/wiki/%C3%89tats-Unis" TargetMode="External"/><Relationship Id="rId68" Type="http://schemas.openxmlformats.org/officeDocument/2006/relationships/hyperlink" Target="https://fr.wikipedia.org/wiki/Biens_communaux" TargetMode="External"/><Relationship Id="rId69" Type="http://schemas.openxmlformats.org/officeDocument/2006/relationships/hyperlink" Target="https://fr.wikipedia.org/wiki/%C3%89tat" TargetMode="External"/><Relationship Id="rId120" Type="http://schemas.openxmlformats.org/officeDocument/2006/relationships/header" Target="header2.xml"/><Relationship Id="rId121" Type="http://schemas.openxmlformats.org/officeDocument/2006/relationships/footer" Target="footer2.xm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s://fr.wikipedia.org/wiki/Offre_et_demande" TargetMode="External"/><Relationship Id="rId41" Type="http://schemas.openxmlformats.org/officeDocument/2006/relationships/hyperlink" Target="https://fr.wikipedia.org/wiki/Libre_march%C3%A9" TargetMode="External"/><Relationship Id="rId42" Type="http://schemas.openxmlformats.org/officeDocument/2006/relationships/hyperlink" Target="https://de.wikipedia.org/wiki/Not" TargetMode="External"/><Relationship Id="rId90" Type="http://schemas.openxmlformats.org/officeDocument/2006/relationships/hyperlink" Target="http://undocs.org/A/RES/72/69" TargetMode="External"/><Relationship Id="rId91" Type="http://schemas.openxmlformats.org/officeDocument/2006/relationships/hyperlink" Target="http://undocs.org/A/72/305" TargetMode="External"/><Relationship Id="rId92" Type="http://schemas.openxmlformats.org/officeDocument/2006/relationships/hyperlink" Target="http://undocs.org/A/RES/72/33" TargetMode="External"/><Relationship Id="rId93" Type="http://schemas.openxmlformats.org/officeDocument/2006/relationships/hyperlink" Target="https://www.academia.edu/10667658/Arms_Race_in_the_Mediterranean" TargetMode="External"/><Relationship Id="rId94" Type="http://schemas.openxmlformats.org/officeDocument/2006/relationships/hyperlink" Target="https://www.jstor.org/stable/40394436?seq=1" TargetMode="External"/><Relationship Id="rId95" Type="http://schemas.openxmlformats.org/officeDocument/2006/relationships/hyperlink" Target="https://ec.europa.eu/maritimeaffairs/policy/sea_basins/mediterranean_sea_en" TargetMode="External"/><Relationship Id="rId96" Type="http://schemas.openxmlformats.org/officeDocument/2006/relationships/hyperlink" Target="http://www.eucentre.sg/wp-content/uploads/2015/02/BB13-Irregular-Migration.pdf" TargetMode="External"/><Relationship Id="rId101" Type="http://schemas.openxmlformats.org/officeDocument/2006/relationships/hyperlink" Target="http://www.un.org/aboutun/charter/" TargetMode="External"/><Relationship Id="rId102" Type="http://schemas.openxmlformats.org/officeDocument/2006/relationships/hyperlink" Target="http://unrcpd.org/wmd/" TargetMode="External"/><Relationship Id="rId103" Type="http://schemas.openxmlformats.org/officeDocument/2006/relationships/hyperlink" Target="https://www.un.org/en/universal-declaration-human-rights/index.html" TargetMode="External"/><Relationship Id="rId104" Type="http://schemas.openxmlformats.org/officeDocument/2006/relationships/hyperlink" Target="http://wirtschaftslexikon.gabler.de/Archiv/9203/internationale-kapitalverkehrskontrollen-v8.html" TargetMode="External"/><Relationship Id="rId105" Type="http://schemas.openxmlformats.org/officeDocument/2006/relationships/hyperlink" Target="https://de.wikipedia.org/wiki/Spezial:ISBN-Suche/9783486591095" TargetMode="External"/><Relationship Id="rId106" Type="http://schemas.openxmlformats.org/officeDocument/2006/relationships/hyperlink" Target="https://fr.wikipedia.org/wiki/Le_Temps_(quotidien_suisse)" TargetMode="External"/><Relationship Id="rId107" Type="http://schemas.openxmlformats.org/officeDocument/2006/relationships/hyperlink" Target="https://fr.wikipedia.org/wiki/International_Standard_Serial_Number" TargetMode="External"/><Relationship Id="rId108" Type="http://schemas.openxmlformats.org/officeDocument/2006/relationships/hyperlink" Target="http://worldcat.org/issn/1423-3967&amp;lang=fr" TargetMode="External"/><Relationship Id="rId109" Type="http://schemas.openxmlformats.org/officeDocument/2006/relationships/hyperlink" Target="https://www.letemps.ch/economie/lavis-lexpert-faire-double-imposition-economique-entreprises-suisse" TargetMode="External"/><Relationship Id="rId97" Type="http://schemas.openxmlformats.org/officeDocument/2006/relationships/hyperlink" Target="https://bit.ly/34ho4ob" TargetMode="External"/><Relationship Id="rId98" Type="http://schemas.openxmlformats.org/officeDocument/2006/relationships/hyperlink" Target="http://www.mediterranean-yachting.com/Countries.htm" TargetMode="External"/><Relationship Id="rId99" Type="http://schemas.openxmlformats.org/officeDocument/2006/relationships/hyperlink" Target="https://www.nato.int/acad/fellow/99-01/mackinlay.pdf" TargetMode="External"/><Relationship Id="rId43" Type="http://schemas.openxmlformats.org/officeDocument/2006/relationships/hyperlink" Target="https://de.wikipedia.org/wiki/Hilfe" TargetMode="External"/><Relationship Id="rId44" Type="http://schemas.openxmlformats.org/officeDocument/2006/relationships/hyperlink" Target="https://fr.wikipedia.org/wiki/Revenu" TargetMode="External"/><Relationship Id="rId45" Type="http://schemas.openxmlformats.org/officeDocument/2006/relationships/hyperlink" Target="https://fr.wikipedia.org/wiki/Imp%C3%B4t_sur_le_revenu" TargetMode="External"/><Relationship Id="rId46" Type="http://schemas.openxmlformats.org/officeDocument/2006/relationships/hyperlink" Target="https://fr.wikipedia.org/wiki/Convention_fiscale" TargetMode="External"/><Relationship Id="rId47" Type="http://schemas.openxmlformats.org/officeDocument/2006/relationships/hyperlink" Target="https://de.wikipedia.org/wiki/Illegalit%C3%A4t" TargetMode="External"/><Relationship Id="rId48" Type="http://schemas.openxmlformats.org/officeDocument/2006/relationships/hyperlink" Target="https://de.wikipedia.org/wiki/Geld" TargetMode="External"/><Relationship Id="rId49" Type="http://schemas.openxmlformats.org/officeDocument/2006/relationships/hyperlink" Target="https://de.wikipedia.org/wiki/Wirtschaftskreislauf" TargetMode="External"/><Relationship Id="rId100" Type="http://schemas.openxmlformats.org/officeDocument/2006/relationships/hyperlink" Target="http://web.archive.org/web/20090421005755/http://www.un.org/aboutun/charter/" TargetMode="External"/><Relationship Id="rId20" Type="http://schemas.openxmlformats.org/officeDocument/2006/relationships/hyperlink" Target="https://de.wikipedia.org/wiki/Telekommunikationsmarkt" TargetMode="External"/><Relationship Id="rId21" Type="http://schemas.openxmlformats.org/officeDocument/2006/relationships/hyperlink" Target="https://fr.wikipedia.org/wiki/Droit_de_douane" TargetMode="External"/><Relationship Id="rId22" Type="http://schemas.openxmlformats.org/officeDocument/2006/relationships/hyperlink" Target="https://fr.wikipedia.org/wiki/Accord_de_libre-%C3%A9change" TargetMode="External"/><Relationship Id="rId70" Type="http://schemas.openxmlformats.org/officeDocument/2006/relationships/hyperlink" Target="https://fr.wikipedia.org/wiki/Arme_nucl%C3%A9aire" TargetMode="External"/><Relationship Id="rId71" Type="http://schemas.openxmlformats.org/officeDocument/2006/relationships/hyperlink" Target="https://fr.wikipedia.org/wiki/Ann%C3%A9es_1980" TargetMode="External"/><Relationship Id="rId72" Type="http://schemas.openxmlformats.org/officeDocument/2006/relationships/hyperlink" Target="https://fr.wikipedia.org/wiki/Trait%C3%A9_de_non-prolif%C3%A9ration_nucl%C3%A9aire" TargetMode="External"/><Relationship Id="rId73" Type="http://schemas.openxmlformats.org/officeDocument/2006/relationships/hyperlink" Target="https://fr.wikipedia.org/wiki/Conseil_de_s%C3%A9curit%C3%A9_des_Nations_unies" TargetMode="External"/><Relationship Id="rId74" Type="http://schemas.openxmlformats.org/officeDocument/2006/relationships/hyperlink" Target="https://fr.wikipedia.org/wiki/Chine" TargetMode="External"/><Relationship Id="rId75" Type="http://schemas.openxmlformats.org/officeDocument/2006/relationships/hyperlink" Target="https://fr.wikipedia.org/wiki/France" TargetMode="External"/><Relationship Id="rId76" Type="http://schemas.openxmlformats.org/officeDocument/2006/relationships/hyperlink" Target="https://fr.wikipedia.org/wiki/Royaume-Uni" TargetMode="External"/><Relationship Id="rId77" Type="http://schemas.openxmlformats.org/officeDocument/2006/relationships/hyperlink" Target="https://en.wikipedia.org/wiki/Treaty_on_the_Non-Proliferation_of_Nuclear_Weapons" TargetMode="External"/><Relationship Id="rId78" Type="http://schemas.openxmlformats.org/officeDocument/2006/relationships/hyperlink" Target="https://fr.wikipedia.org/wiki/Organisation_des_Nations_unies" TargetMode="External"/><Relationship Id="rId79" Type="http://schemas.openxmlformats.org/officeDocument/2006/relationships/hyperlink" Target="https://fr.wikipedia.org/wiki/Trait%C3%A9_(droit_international_public)" TargetMode="External"/><Relationship Id="rId23" Type="http://schemas.openxmlformats.org/officeDocument/2006/relationships/hyperlink" Target="https://fr.wikipedia.org/wiki/Accord_de_libre-%C3%A9change" TargetMode="External"/><Relationship Id="rId24" Type="http://schemas.openxmlformats.org/officeDocument/2006/relationships/hyperlink" Target="https://fr.wikipedia.org/wiki/Tarif_ext%C3%A9rieur_commun" TargetMode="External"/><Relationship Id="rId25" Type="http://schemas.openxmlformats.org/officeDocument/2006/relationships/hyperlink" Target="https://fr.wikipedia.org/wiki/Union_douani%C3%A8re" TargetMode="External"/><Relationship Id="rId26" Type="http://schemas.openxmlformats.org/officeDocument/2006/relationships/hyperlink" Target="https://fr.wikipedia.org/wiki/Union_%C3%A9conomique" TargetMode="External"/><Relationship Id="rId27" Type="http://schemas.openxmlformats.org/officeDocument/2006/relationships/hyperlink" Target="https://de.wikipedia.org/wiki/Staat" TargetMode="External"/><Relationship Id="rId28" Type="http://schemas.openxmlformats.org/officeDocument/2006/relationships/hyperlink" Target="https://de.wikipedia.org/wiki/Au%C3%9Fenhandel" TargetMode="External"/><Relationship Id="rId29" Type="http://schemas.openxmlformats.org/officeDocument/2006/relationships/hyperlink" Target="https://de.wikipedia.org/wiki/Binnenmark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n.org/en/documents/udhr/" TargetMode="External"/><Relationship Id="rId50" Type="http://schemas.openxmlformats.org/officeDocument/2006/relationships/hyperlink" Target="https://de.wikipedia.org/wiki/Korruption" TargetMode="External"/><Relationship Id="rId51" Type="http://schemas.openxmlformats.org/officeDocument/2006/relationships/hyperlink" Target="https://de.wikipedia.org/wiki/Bestechung" TargetMode="External"/><Relationship Id="rId52" Type="http://schemas.openxmlformats.org/officeDocument/2006/relationships/hyperlink" Target="https://de.wikipedia.org/wiki/Raub" TargetMode="External"/><Relationship Id="rId53" Type="http://schemas.openxmlformats.org/officeDocument/2006/relationships/hyperlink" Target="https://de.wikipedia.org/wiki/Erpressung" TargetMode="External"/><Relationship Id="rId54" Type="http://schemas.openxmlformats.org/officeDocument/2006/relationships/hyperlink" Target="https://de.wikipedia.org/wiki/Drogenhandel" TargetMode="External"/><Relationship Id="rId55" Type="http://schemas.openxmlformats.org/officeDocument/2006/relationships/hyperlink" Target="https://de.wikipedia.org/wiki/Waffenhandel" TargetMode="External"/><Relationship Id="rId56" Type="http://schemas.openxmlformats.org/officeDocument/2006/relationships/hyperlink" Target="https://de.wikipedia.org/wiki/Steuerdelikt" TargetMode="External"/><Relationship Id="rId57" Type="http://schemas.openxmlformats.org/officeDocument/2006/relationships/hyperlink" Target="https://fr.wikipedia.org/wiki/Crime_organis%C3%A9" TargetMode="External"/><Relationship Id="rId58" Type="http://schemas.openxmlformats.org/officeDocument/2006/relationships/hyperlink" Target="https://fr.wikipedia.org/wiki/Triades_chinoises" TargetMode="External"/><Relationship Id="rId59" Type="http://schemas.openxmlformats.org/officeDocument/2006/relationships/hyperlink" Target="https://fr.wikipedia.org/wiki/Mafia_italienne" TargetMode="External"/><Relationship Id="rId110" Type="http://schemas.openxmlformats.org/officeDocument/2006/relationships/hyperlink" Target="http://archive.wikiwix.com/cache/?url=https%3A%2F%2Fwww.letemps.ch%2Feconomie%2Flavis-lexpert-faire-double-imposition-economique-entreprises-suisse" TargetMode="External"/><Relationship Id="rId111" Type="http://schemas.openxmlformats.org/officeDocument/2006/relationships/hyperlink" Target="http://www.coe.int/t/dghl/cooperation/economiccrime/organisedcrime/default_fr.asp" TargetMode="External"/><Relationship Id="rId112" Type="http://schemas.openxmlformats.org/officeDocument/2006/relationships/hyperlink" Target="http://www.politico.com/magazine/story/2016/12/1979-vela-incident-nuclear-test-israel-south-africa-214507" TargetMode="External"/><Relationship Id="rId113" Type="http://schemas.openxmlformats.org/officeDocument/2006/relationships/hyperlink" Target="https://ec.europa.eu/neighbourhood-enlargement/neighbourhood/countries/palestine_en" TargetMode="External"/><Relationship Id="rId114" Type="http://schemas.openxmlformats.org/officeDocument/2006/relationships/hyperlink" Target="https://warontherocks.com/2019/09/the-strategic-implications-of-israels-turn-to-the-sea/" TargetMode="External"/><Relationship Id="rId115" Type="http://schemas.openxmlformats.org/officeDocument/2006/relationships/hyperlink" Target="https://ec.europa.eu/neighbourhood-enlargement/sites/near/files/report_on_eu-egypt_relations_in_the_framework_of_the_revised_enp.pdf" TargetMode="External"/><Relationship Id="rId116" Type="http://schemas.openxmlformats.org/officeDocument/2006/relationships/hyperlink" Target="https://www.rand.org/content/dam/rand/pubs/perspectives/PE200/PE223/RAND_PE223.pdf" TargetMode="External"/><Relationship Id="rId117" Type="http://schemas.openxmlformats.org/officeDocument/2006/relationships/hyperlink" Target="http://atlanticcouncil.org/blogs/energysource/gas-and-conflict-in-the-eastern-mediterranean/" TargetMode="External"/><Relationship Id="rId118" Type="http://schemas.openxmlformats.org/officeDocument/2006/relationships/header" Target="header1.xml"/><Relationship Id="rId119" Type="http://schemas.openxmlformats.org/officeDocument/2006/relationships/footer" Target="footer1.xml"/><Relationship Id="rId30" Type="http://schemas.openxmlformats.org/officeDocument/2006/relationships/hyperlink" Target="https://de.wikipedia.org/wiki/Kapitalimport" TargetMode="External"/><Relationship Id="rId31" Type="http://schemas.openxmlformats.org/officeDocument/2006/relationships/hyperlink" Target="https://de.wikipedia.org/wiki/Kapitalexport" TargetMode="External"/><Relationship Id="rId32" Type="http://schemas.openxmlformats.org/officeDocument/2006/relationships/hyperlink" Target="https://de.wikipedia.org/wiki/Finanztransaktionssteuer" TargetMode="External"/><Relationship Id="rId33" Type="http://schemas.openxmlformats.org/officeDocument/2006/relationships/hyperlink" Target="https://fr.wikipedia.org/wiki/Entreprise" TargetMode="External"/><Relationship Id="rId34" Type="http://schemas.openxmlformats.org/officeDocument/2006/relationships/hyperlink" Target="https://fr.wikipedia.org/wiki/Chiffre_d%27affaires" TargetMode="External"/><Relationship Id="rId35" Type="http://schemas.openxmlformats.org/officeDocument/2006/relationships/hyperlink" Target="https://fr.wikipedia.org/wiki/Syst%C3%A8me_%C3%A9conomique" TargetMode="External"/><Relationship Id="rId36" Type="http://schemas.openxmlformats.org/officeDocument/2006/relationships/hyperlink" Target="https://fr.wikipedia.org/wiki/Bien_(%C3%A9conomie)" TargetMode="External"/><Relationship Id="rId37" Type="http://schemas.openxmlformats.org/officeDocument/2006/relationships/hyperlink" Target="https://fr.wikipedia.org/wiki/Service_(%C3%A9conomie)" TargetMode="External"/><Relationship Id="rId38" Type="http://schemas.openxmlformats.org/officeDocument/2006/relationships/hyperlink" Target="https://fr.wikipedia.org/wiki/Offre" TargetMode="External"/><Relationship Id="rId39" Type="http://schemas.openxmlformats.org/officeDocument/2006/relationships/hyperlink" Target="https://fr.wikipedia.org/wiki/Offre" TargetMode="External"/><Relationship Id="rId80" Type="http://schemas.openxmlformats.org/officeDocument/2006/relationships/hyperlink" Target="https://fr.wikipedia.org/wiki/Arme_nucl%C3%A9aire" TargetMode="External"/><Relationship Id="rId81" Type="http://schemas.openxmlformats.org/officeDocument/2006/relationships/hyperlink" Target="https://en.wikipedia.org/wiki/Israeli_involvement_in_the_Syrian_Civil_War" TargetMode="External"/><Relationship Id="rId82" Type="http://schemas.openxmlformats.org/officeDocument/2006/relationships/hyperlink" Target="http://www.un.org/ga/search/view_doc.asp?symbol=A/73/504" TargetMode="External"/><Relationship Id="rId83" Type="http://schemas.openxmlformats.org/officeDocument/2006/relationships/hyperlink" Target="http://www.un.org/ga/search/view_doc.asp?symbol=A/73/506" TargetMode="External"/><Relationship Id="rId84" Type="http://schemas.openxmlformats.org/officeDocument/2006/relationships/hyperlink" Target="http://www.un.org/ga/search/view_doc.asp?symbol=A/73/507" TargetMode="External"/><Relationship Id="rId85" Type="http://schemas.openxmlformats.org/officeDocument/2006/relationships/hyperlink" Target="http://www.un.org/ga/search/view_doc.asp?symbol=A/73/510" TargetMode="External"/><Relationship Id="rId86" Type="http://schemas.openxmlformats.org/officeDocument/2006/relationships/hyperlink" Target="http://www.un.org/ga/search/view_doc.asp?symbol=A/73/517" TargetMode="External"/><Relationship Id="rId87" Type="http://schemas.openxmlformats.org/officeDocument/2006/relationships/hyperlink" Target="http://undocs.org/A/RES/72/34" TargetMode="External"/><Relationship Id="rId88" Type="http://schemas.openxmlformats.org/officeDocument/2006/relationships/hyperlink" Target="http://undocs.org/A/RES/72/64" TargetMode="External"/><Relationship Id="rId89" Type="http://schemas.openxmlformats.org/officeDocument/2006/relationships/hyperlink" Target="http://undocs.org/A/72/32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6251</Words>
  <Characters>35634</Characters>
  <Application>Microsoft Macintosh Word</Application>
  <DocSecurity>0</DocSecurity>
  <Lines>296</Lines>
  <Paragraphs>83</Paragraphs>
  <ScaleCrop>false</ScaleCrop>
  <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cp:lastModifiedBy>
  <cp:revision>4</cp:revision>
  <dcterms:created xsi:type="dcterms:W3CDTF">2019-11-27T18:31:00Z</dcterms:created>
  <dcterms:modified xsi:type="dcterms:W3CDTF">2019-11-28T13:41:00Z</dcterms:modified>
</cp:coreProperties>
</file>